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1A93AF25"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#116</w:t>
      </w:r>
      <w:r w:rsidR="0008205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w:t>
      </w:r>
      <w:r w:rsidR="00E113CD">
        <w:rPr>
          <w:rFonts w:ascii="Arial" w:eastAsiaTheme="minorEastAsia" w:hAnsi="Arial" w:cs="Arial"/>
          <w:b/>
          <w:sz w:val="24"/>
          <w:szCs w:val="24"/>
          <w:lang w:eastAsia="zh-CN"/>
        </w:rPr>
        <w:t>13876</w:t>
      </w:r>
    </w:p>
    <w:p w14:paraId="1A718501" w14:textId="00CE01E7" w:rsidR="00D81ADA" w:rsidRDefault="0008205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Prague</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Czech</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17</w:t>
      </w:r>
      <w:r w:rsidR="00D81ADA" w:rsidRPr="0037551F">
        <w:rPr>
          <w:rFonts w:ascii="Arial" w:hAnsi="Arial"/>
          <w:b/>
          <w:sz w:val="24"/>
          <w:szCs w:val="24"/>
          <w:vertAlign w:val="superscript"/>
          <w:lang w:eastAsia="zh-CN"/>
        </w:rPr>
        <w:t>th</w:t>
      </w:r>
      <w:r w:rsidR="00D81ADA">
        <w:rPr>
          <w:rFonts w:ascii="Arial" w:hAnsi="Arial"/>
          <w:b/>
          <w:sz w:val="24"/>
          <w:szCs w:val="24"/>
          <w:lang w:eastAsia="zh-CN"/>
        </w:rPr>
        <w:t xml:space="preserve"> </w:t>
      </w:r>
      <w:r>
        <w:rPr>
          <w:rFonts w:ascii="Arial" w:hAnsi="Arial"/>
          <w:b/>
          <w:sz w:val="24"/>
          <w:szCs w:val="24"/>
          <w:lang w:eastAsia="zh-CN"/>
        </w:rPr>
        <w:t>October</w:t>
      </w:r>
      <w:r w:rsidR="00D81ADA">
        <w:rPr>
          <w:rFonts w:ascii="Arial" w:hAnsi="Arial"/>
          <w:b/>
          <w:sz w:val="24"/>
          <w:szCs w:val="24"/>
          <w:lang w:eastAsia="zh-CN"/>
        </w:rPr>
        <w:t>, 2025</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4D88924F"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C54E72">
        <w:rPr>
          <w:rFonts w:ascii="Arial" w:eastAsiaTheme="minorEastAsia" w:hAnsi="Arial" w:cs="Arial"/>
          <w:color w:val="000000"/>
          <w:sz w:val="22"/>
          <w:lang w:eastAsia="zh-CN"/>
        </w:rPr>
        <w:t>7.3.3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8E05AB9"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54E72" w:rsidRPr="00C54E72">
        <w:rPr>
          <w:rFonts w:ascii="Arial" w:eastAsia="Malgun Gothic" w:hAnsi="Arial" w:cs="Arial"/>
          <w:sz w:val="22"/>
          <w:lang w:eastAsia="ko-KR"/>
        </w:rPr>
        <w:t>Discussion on test method for NTN Ka and Ku bands</w:t>
      </w:r>
    </w:p>
    <w:p w14:paraId="4875F599" w14:textId="2AC12DAB"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2881F5E" w14:textId="23E23CD6" w:rsidR="00914752" w:rsidRDefault="0088566C" w:rsidP="00695B13">
      <w:pPr>
        <w:jc w:val="left"/>
        <w:rPr>
          <w:lang w:eastAsia="zh-CN"/>
        </w:rPr>
      </w:pPr>
      <w:r>
        <w:rPr>
          <w:lang w:eastAsia="zh-CN"/>
        </w:rPr>
        <w:t>The core part for Rel-20 UE OTA is focused on VSAT test method in Ka and Ku bands [1, RP</w:t>
      </w:r>
      <w:r w:rsidR="0023062A">
        <w:rPr>
          <w:lang w:eastAsia="zh-CN"/>
        </w:rPr>
        <w:t>-</w:t>
      </w:r>
      <w:r>
        <w:rPr>
          <w:lang w:eastAsia="zh-CN"/>
        </w:rPr>
        <w:t>252903]</w:t>
      </w:r>
    </w:p>
    <w:tbl>
      <w:tblPr>
        <w:tblStyle w:val="afd"/>
        <w:tblW w:w="0" w:type="auto"/>
        <w:tblLook w:val="04A0" w:firstRow="1" w:lastRow="0" w:firstColumn="1" w:lastColumn="0" w:noHBand="0" w:noVBand="1"/>
      </w:tblPr>
      <w:tblGrid>
        <w:gridCol w:w="9631"/>
      </w:tblGrid>
      <w:tr w:rsidR="0088566C" w14:paraId="235DE358" w14:textId="77777777" w:rsidTr="0088566C">
        <w:tc>
          <w:tcPr>
            <w:tcW w:w="9631" w:type="dxa"/>
          </w:tcPr>
          <w:p w14:paraId="63E76083" w14:textId="77777777" w:rsidR="0088566C" w:rsidRPr="00BF2336" w:rsidRDefault="0088566C" w:rsidP="0088566C">
            <w:pPr>
              <w:pStyle w:val="aff6"/>
              <w:widowControl w:val="0"/>
              <w:numPr>
                <w:ilvl w:val="0"/>
                <w:numId w:val="38"/>
              </w:numPr>
              <w:overflowPunct/>
              <w:autoSpaceDE/>
              <w:autoSpaceDN/>
              <w:adjustRightInd/>
              <w:spacing w:after="120" w:line="240" w:lineRule="auto"/>
              <w:ind w:firstLineChars="0"/>
              <w:contextualSpacing/>
              <w:textAlignment w:val="auto"/>
            </w:pPr>
            <w:r w:rsidRPr="00BF2336">
              <w:t xml:space="preserve">Define </w:t>
            </w:r>
            <w:r>
              <w:rPr>
                <w:rFonts w:hint="eastAsia"/>
              </w:rPr>
              <w:t xml:space="preserve">enhanced </w:t>
            </w:r>
            <w:r w:rsidRPr="00BF2336">
              <w:t xml:space="preserve">test methodologies to cover NTN Ka and Ku bands </w:t>
            </w:r>
          </w:p>
          <w:p w14:paraId="3E6E6E9C" w14:textId="77777777" w:rsidR="0088566C" w:rsidRPr="00BF2336" w:rsidRDefault="0088566C" w:rsidP="0088566C">
            <w:pPr>
              <w:pStyle w:val="aff6"/>
              <w:widowControl w:val="0"/>
              <w:numPr>
                <w:ilvl w:val="1"/>
                <w:numId w:val="38"/>
              </w:numPr>
              <w:spacing w:after="120" w:line="240" w:lineRule="auto"/>
              <w:ind w:firstLineChars="0"/>
              <w:contextualSpacing/>
            </w:pPr>
            <w:r w:rsidRPr="00BF2336">
              <w:t>Study how to extend the applicability of RAN4 defined OTA test methods</w:t>
            </w:r>
            <w:r>
              <w:rPr>
                <w:rFonts w:hint="eastAsia"/>
              </w:rPr>
              <w:t xml:space="preserve"> to support Ku and Ka testing</w:t>
            </w:r>
          </w:p>
          <w:p w14:paraId="2D963B87" w14:textId="77777777" w:rsidR="0088566C" w:rsidRPr="00BF2336" w:rsidRDefault="0088566C" w:rsidP="0088566C">
            <w:pPr>
              <w:pStyle w:val="aff6"/>
              <w:widowControl w:val="0"/>
              <w:numPr>
                <w:ilvl w:val="2"/>
                <w:numId w:val="38"/>
              </w:numPr>
              <w:spacing w:after="120" w:line="240" w:lineRule="auto"/>
              <w:ind w:firstLineChars="0"/>
              <w:contextualSpacing/>
            </w:pPr>
            <w:r w:rsidRPr="00BF2336">
              <w:t>FR2 OTA test methods (DFF, IFF, NFTF) extension is the first priority</w:t>
            </w:r>
          </w:p>
          <w:p w14:paraId="7776703F" w14:textId="77777777" w:rsidR="0088566C" w:rsidRPr="00BF2336" w:rsidRDefault="0088566C" w:rsidP="0088566C">
            <w:pPr>
              <w:pStyle w:val="aff6"/>
              <w:widowControl w:val="0"/>
              <w:numPr>
                <w:ilvl w:val="2"/>
                <w:numId w:val="38"/>
              </w:numPr>
              <w:spacing w:after="120" w:line="240" w:lineRule="auto"/>
              <w:ind w:firstLineChars="0"/>
              <w:contextualSpacing/>
            </w:pPr>
            <w:r w:rsidRPr="00BF2336">
              <w:t>FR1 OTA test method extension is not precluded, if also applicable</w:t>
            </w:r>
          </w:p>
          <w:p w14:paraId="15BD28A9" w14:textId="77777777" w:rsidR="0088566C" w:rsidRPr="00BF2336" w:rsidRDefault="0088566C" w:rsidP="0088566C">
            <w:pPr>
              <w:pStyle w:val="aff6"/>
              <w:widowControl w:val="0"/>
              <w:numPr>
                <w:ilvl w:val="1"/>
                <w:numId w:val="38"/>
              </w:numPr>
              <w:spacing w:after="120" w:line="240" w:lineRule="auto"/>
              <w:ind w:firstLineChars="0"/>
              <w:contextualSpacing/>
            </w:pPr>
            <w:r w:rsidRPr="00BF2336">
              <w:t>Study whether and how to support circular polarization measurements</w:t>
            </w:r>
          </w:p>
          <w:p w14:paraId="14CD93F8" w14:textId="77777777" w:rsidR="0088566C" w:rsidRPr="00BF2336" w:rsidRDefault="0088566C" w:rsidP="0088566C">
            <w:pPr>
              <w:pStyle w:val="aff6"/>
              <w:widowControl w:val="0"/>
              <w:numPr>
                <w:ilvl w:val="2"/>
                <w:numId w:val="38"/>
              </w:numPr>
              <w:spacing w:after="120" w:line="240" w:lineRule="auto"/>
              <w:ind w:left="2154" w:firstLineChars="0" w:hanging="357"/>
              <w:contextualSpacing/>
            </w:pPr>
            <w:r w:rsidRPr="00BF2336">
              <w:t>Linear polarization is the baseline</w:t>
            </w:r>
          </w:p>
          <w:p w14:paraId="2DB249E4" w14:textId="77777777" w:rsidR="0088566C" w:rsidRPr="00BF2336" w:rsidRDefault="0088566C" w:rsidP="0088566C">
            <w:pPr>
              <w:pStyle w:val="aff6"/>
              <w:widowControl w:val="0"/>
              <w:numPr>
                <w:ilvl w:val="1"/>
                <w:numId w:val="38"/>
              </w:numPr>
              <w:spacing w:after="120" w:line="240" w:lineRule="auto"/>
              <w:ind w:firstLineChars="0"/>
              <w:contextualSpacing/>
            </w:pPr>
            <w:r w:rsidRPr="00BF2336">
              <w:t xml:space="preserve">Specify the required quiet zone to cover VSAT device type based on industry needs </w:t>
            </w:r>
          </w:p>
          <w:p w14:paraId="2BC97D88" w14:textId="77777777" w:rsidR="0088566C" w:rsidRPr="00BF2336" w:rsidRDefault="0088566C" w:rsidP="0088566C">
            <w:pPr>
              <w:pStyle w:val="aff6"/>
              <w:widowControl w:val="0"/>
              <w:numPr>
                <w:ilvl w:val="2"/>
                <w:numId w:val="38"/>
              </w:numPr>
              <w:spacing w:after="120" w:line="240" w:lineRule="auto"/>
              <w:ind w:firstLineChars="0"/>
              <w:contextualSpacing/>
            </w:pPr>
            <w:r w:rsidRPr="00BF2336">
              <w:t>60cm QZ as a starting point</w:t>
            </w:r>
          </w:p>
          <w:p w14:paraId="5D6268DE" w14:textId="6808848A" w:rsidR="0088566C" w:rsidRPr="0088566C" w:rsidRDefault="0088566C" w:rsidP="0088566C">
            <w:pPr>
              <w:pStyle w:val="aff6"/>
              <w:widowControl w:val="0"/>
              <w:numPr>
                <w:ilvl w:val="1"/>
                <w:numId w:val="38"/>
              </w:numPr>
              <w:spacing w:after="120" w:line="240" w:lineRule="auto"/>
              <w:ind w:firstLineChars="0"/>
              <w:contextualSpacing/>
              <w:rPr>
                <w:lang w:eastAsia="zh-CN"/>
              </w:rPr>
            </w:pPr>
            <w:r w:rsidRPr="00BF2336">
              <w:t>Specify preliminary MU assessment for test methodologies</w:t>
            </w:r>
          </w:p>
        </w:tc>
      </w:tr>
    </w:tbl>
    <w:p w14:paraId="0E1436F3" w14:textId="586CA36D" w:rsidR="0088566C" w:rsidRDefault="0088566C" w:rsidP="00695B13">
      <w:pPr>
        <w:jc w:val="left"/>
        <w:rPr>
          <w:lang w:eastAsia="zh-CN"/>
        </w:rPr>
      </w:pPr>
    </w:p>
    <w:p w14:paraId="247E5472" w14:textId="349DED9F" w:rsidR="00EF188E" w:rsidRPr="00CD2D05" w:rsidRDefault="0065747C" w:rsidP="0065747C">
      <w:pPr>
        <w:jc w:val="left"/>
        <w:rPr>
          <w:rFonts w:eastAsiaTheme="minorEastAsia"/>
          <w:lang w:eastAsia="zh-CN"/>
        </w:rPr>
      </w:pPr>
      <w:r>
        <w:rPr>
          <w:rFonts w:hint="eastAsia"/>
          <w:lang w:eastAsia="zh-CN"/>
        </w:rPr>
        <w:t>The</w:t>
      </w:r>
      <w:r>
        <w:rPr>
          <w:lang w:eastAsia="zh-CN"/>
        </w:rPr>
        <w:t xml:space="preserve"> NTN requirements for Ka and Ku bands cover many VSAT types and test cases, </w:t>
      </w:r>
      <w:r w:rsidR="00484633">
        <w:rPr>
          <w:rFonts w:hint="eastAsia"/>
          <w:lang w:eastAsia="zh-CN"/>
        </w:rPr>
        <w:t>in</w:t>
      </w:r>
      <w:r w:rsidR="00484633">
        <w:rPr>
          <w:lang w:eastAsia="zh-CN"/>
        </w:rPr>
        <w:t xml:space="preserve"> order to proceed the work </w:t>
      </w:r>
      <w:r w:rsidR="0023062A">
        <w:rPr>
          <w:lang w:eastAsia="zh-CN"/>
        </w:rPr>
        <w:t>efficiently</w:t>
      </w:r>
      <w:r>
        <w:rPr>
          <w:lang w:eastAsia="zh-CN"/>
        </w:rPr>
        <w:t xml:space="preserve">, we may need to prioritize partial cases. </w:t>
      </w:r>
      <w:r>
        <w:rPr>
          <w:rFonts w:eastAsiaTheme="minorEastAsia"/>
          <w:lang w:eastAsia="zh-CN"/>
        </w:rPr>
        <w:t>So, in this contribution we share our initial views on some aspects RAN4 needs to focus on</w:t>
      </w:r>
      <w:r w:rsidR="00CD2D05">
        <w:rPr>
          <w:rFonts w:eastAsiaTheme="minorEastAsia"/>
          <w:lang w:eastAsia="zh-CN"/>
        </w:rP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0928B998" w14:textId="353705E6" w:rsidR="00CD2D05" w:rsidRDefault="00B7037F" w:rsidP="00DA7D18">
      <w:pPr>
        <w:jc w:val="left"/>
        <w:rPr>
          <w:rFonts w:eastAsiaTheme="minorEastAsia"/>
          <w:lang w:eastAsia="zh-CN"/>
        </w:rPr>
      </w:pPr>
      <w:r>
        <w:rPr>
          <w:rFonts w:eastAsiaTheme="minorEastAsia"/>
          <w:lang w:eastAsia="zh-CN"/>
        </w:rPr>
        <w:t>As indicated in TS 38.101-5</w:t>
      </w:r>
      <w:r w:rsidR="00CF1190">
        <w:rPr>
          <w:rFonts w:eastAsiaTheme="minorEastAsia"/>
          <w:lang w:eastAsia="zh-CN"/>
        </w:rPr>
        <w:t>, there are already 6 kinds of VSAT types including fixed VSAT and mobile VSAT with both mechanical steering antenna and electronic steering antenna:</w:t>
      </w:r>
    </w:p>
    <w:p w14:paraId="70A90691" w14:textId="3AC6D9A4" w:rsidR="00CF1190" w:rsidRPr="00CF1190" w:rsidRDefault="00CF1190" w:rsidP="00CF1190">
      <w:pPr>
        <w:pStyle w:val="TH"/>
        <w:rPr>
          <w:lang w:val="en-US"/>
        </w:rPr>
      </w:pPr>
      <w:r w:rsidRPr="00CF1190">
        <w:rPr>
          <w:lang w:val="en-US"/>
        </w:rPr>
        <w:t>Table 9.2.1.0-1</w:t>
      </w:r>
      <w:r w:rsidR="00E008EC">
        <w:rPr>
          <w:lang w:val="en-US"/>
        </w:rPr>
        <w:t xml:space="preserve"> (of TS38.101-5)</w:t>
      </w:r>
      <w:r w:rsidRPr="00CF1190">
        <w:rPr>
          <w:lang w:val="en-US"/>
        </w:rPr>
        <w:t>: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F1190" w:rsidRPr="00C04A08" w14:paraId="575E7B82" w14:textId="77777777" w:rsidTr="000D695C">
        <w:trPr>
          <w:trHeight w:val="187"/>
          <w:jc w:val="center"/>
        </w:trPr>
        <w:tc>
          <w:tcPr>
            <w:tcW w:w="1413" w:type="dxa"/>
          </w:tcPr>
          <w:p w14:paraId="1F6DE97B" w14:textId="77777777" w:rsidR="00CF1190" w:rsidRPr="00A27B9E" w:rsidRDefault="00CF1190" w:rsidP="000D695C">
            <w:pPr>
              <w:pStyle w:val="TAH"/>
            </w:pPr>
            <w:r>
              <w:rPr>
                <w:rFonts w:hint="eastAsia"/>
              </w:rPr>
              <w:t>NTN VSAT</w:t>
            </w:r>
            <w:r>
              <w:t xml:space="preserve"> class</w:t>
            </w:r>
          </w:p>
        </w:tc>
        <w:tc>
          <w:tcPr>
            <w:tcW w:w="1134" w:type="dxa"/>
            <w:tcMar>
              <w:top w:w="0" w:type="dxa"/>
              <w:left w:w="108" w:type="dxa"/>
              <w:bottom w:w="0" w:type="dxa"/>
              <w:right w:w="108" w:type="dxa"/>
            </w:tcMar>
            <w:hideMark/>
          </w:tcPr>
          <w:p w14:paraId="56A2D073" w14:textId="77777777" w:rsidR="00CF1190" w:rsidRPr="00CA4C7C" w:rsidRDefault="00CF1190" w:rsidP="000D695C">
            <w:pPr>
              <w:pStyle w:val="TAH"/>
            </w:pPr>
            <w:r>
              <w:t>NTN VSAT</w:t>
            </w:r>
            <w:r w:rsidRPr="00C80C1F">
              <w:t xml:space="preserve"> type</w:t>
            </w:r>
          </w:p>
        </w:tc>
        <w:tc>
          <w:tcPr>
            <w:tcW w:w="6804" w:type="dxa"/>
            <w:tcMar>
              <w:top w:w="0" w:type="dxa"/>
              <w:left w:w="108" w:type="dxa"/>
              <w:bottom w:w="0" w:type="dxa"/>
              <w:right w:w="108" w:type="dxa"/>
            </w:tcMar>
            <w:hideMark/>
          </w:tcPr>
          <w:p w14:paraId="3F23B188" w14:textId="77777777" w:rsidR="00CF1190" w:rsidRPr="00C04A08" w:rsidRDefault="00CF1190" w:rsidP="000D695C">
            <w:pPr>
              <w:pStyle w:val="TAH"/>
            </w:pPr>
            <w:r>
              <w:t>Type description</w:t>
            </w:r>
          </w:p>
        </w:tc>
      </w:tr>
      <w:tr w:rsidR="00CF1190" w:rsidRPr="0027740B" w14:paraId="25E3DE67" w14:textId="77777777" w:rsidTr="000D695C">
        <w:trPr>
          <w:trHeight w:val="187"/>
          <w:jc w:val="center"/>
        </w:trPr>
        <w:tc>
          <w:tcPr>
            <w:tcW w:w="1413" w:type="dxa"/>
            <w:tcBorders>
              <w:bottom w:val="nil"/>
            </w:tcBorders>
            <w:vAlign w:val="center"/>
          </w:tcPr>
          <w:p w14:paraId="5EB5008B" w14:textId="77777777" w:rsidR="00CF1190" w:rsidRPr="0027740B" w:rsidRDefault="00CF1190" w:rsidP="000D695C">
            <w:pPr>
              <w:pStyle w:val="TAC"/>
            </w:pPr>
            <w:r w:rsidRPr="0027740B">
              <w:t>Fixed VSAT</w:t>
            </w:r>
          </w:p>
        </w:tc>
        <w:tc>
          <w:tcPr>
            <w:tcW w:w="1134" w:type="dxa"/>
            <w:tcMar>
              <w:top w:w="0" w:type="dxa"/>
              <w:left w:w="108" w:type="dxa"/>
              <w:bottom w:w="0" w:type="dxa"/>
              <w:right w:w="108" w:type="dxa"/>
            </w:tcMar>
            <w:vAlign w:val="center"/>
            <w:hideMark/>
          </w:tcPr>
          <w:p w14:paraId="60E2B7ED" w14:textId="77777777" w:rsidR="00CF1190" w:rsidRPr="0027740B" w:rsidRDefault="00CF1190" w:rsidP="000D695C">
            <w:pPr>
              <w:pStyle w:val="TAC"/>
            </w:pPr>
            <w:r w:rsidRPr="0027740B">
              <w:t>1</w:t>
            </w:r>
          </w:p>
        </w:tc>
        <w:tc>
          <w:tcPr>
            <w:tcW w:w="6804" w:type="dxa"/>
            <w:tcMar>
              <w:top w:w="0" w:type="dxa"/>
              <w:left w:w="108" w:type="dxa"/>
              <w:bottom w:w="0" w:type="dxa"/>
              <w:right w:w="108" w:type="dxa"/>
            </w:tcMar>
            <w:hideMark/>
          </w:tcPr>
          <w:p w14:paraId="74B6DA5C" w14:textId="77777777" w:rsidR="00CF1190" w:rsidRPr="00CF1190" w:rsidRDefault="00CF1190" w:rsidP="000D695C">
            <w:pPr>
              <w:pStyle w:val="TAC"/>
              <w:jc w:val="left"/>
              <w:rPr>
                <w:lang w:val="en-US"/>
              </w:rPr>
            </w:pPr>
            <w:r w:rsidRPr="00CF1190">
              <w:rPr>
                <w:lang w:val="en-US"/>
              </w:rPr>
              <w:t>Fixed VSAT communicating with GSO and LEO with mechanical steering antenna.</w:t>
            </w:r>
          </w:p>
        </w:tc>
      </w:tr>
      <w:tr w:rsidR="00CF1190" w:rsidRPr="0027740B" w14:paraId="77F6529D" w14:textId="77777777" w:rsidTr="000D695C">
        <w:trPr>
          <w:trHeight w:val="187"/>
          <w:jc w:val="center"/>
        </w:trPr>
        <w:tc>
          <w:tcPr>
            <w:tcW w:w="1413" w:type="dxa"/>
            <w:tcBorders>
              <w:top w:val="nil"/>
              <w:bottom w:val="nil"/>
            </w:tcBorders>
            <w:vAlign w:val="center"/>
          </w:tcPr>
          <w:p w14:paraId="31D7ED4F" w14:textId="77777777" w:rsidR="00CF1190" w:rsidRPr="00CF1190" w:rsidRDefault="00CF1190" w:rsidP="000D695C">
            <w:pPr>
              <w:pStyle w:val="TAC"/>
              <w:rPr>
                <w:lang w:val="en-US"/>
              </w:rPr>
            </w:pPr>
          </w:p>
        </w:tc>
        <w:tc>
          <w:tcPr>
            <w:tcW w:w="1134" w:type="dxa"/>
            <w:tcMar>
              <w:top w:w="0" w:type="dxa"/>
              <w:left w:w="108" w:type="dxa"/>
              <w:bottom w:w="0" w:type="dxa"/>
              <w:right w:w="108" w:type="dxa"/>
            </w:tcMar>
            <w:vAlign w:val="center"/>
          </w:tcPr>
          <w:p w14:paraId="43B7CC03" w14:textId="77777777" w:rsidR="00CF1190" w:rsidRPr="00FC005C" w:rsidRDefault="00CF1190" w:rsidP="000D695C">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7D1A6089" w14:textId="77777777" w:rsidR="00CF1190" w:rsidRPr="00CF1190" w:rsidRDefault="00CF1190" w:rsidP="000D695C">
            <w:pPr>
              <w:pStyle w:val="TAC"/>
              <w:jc w:val="left"/>
              <w:rPr>
                <w:lang w:val="en-US"/>
              </w:rPr>
            </w:pPr>
            <w:r w:rsidRPr="00CF1190">
              <w:rPr>
                <w:lang w:val="en-US"/>
              </w:rPr>
              <w:t>Fixed VSAT communicating with GSO and LEO with electronic steering antenna.</w:t>
            </w:r>
          </w:p>
        </w:tc>
      </w:tr>
      <w:tr w:rsidR="00CF1190" w:rsidRPr="0027740B" w14:paraId="1BC3A61E" w14:textId="77777777" w:rsidTr="000D695C">
        <w:trPr>
          <w:trHeight w:val="187"/>
          <w:jc w:val="center"/>
        </w:trPr>
        <w:tc>
          <w:tcPr>
            <w:tcW w:w="1413" w:type="dxa"/>
            <w:tcBorders>
              <w:top w:val="nil"/>
            </w:tcBorders>
            <w:vAlign w:val="center"/>
          </w:tcPr>
          <w:p w14:paraId="3FCC5223" w14:textId="77777777" w:rsidR="00CF1190" w:rsidRPr="00CF1190" w:rsidRDefault="00CF1190" w:rsidP="000D695C">
            <w:pPr>
              <w:pStyle w:val="TAC"/>
              <w:rPr>
                <w:lang w:val="en-US"/>
              </w:rPr>
            </w:pPr>
          </w:p>
        </w:tc>
        <w:tc>
          <w:tcPr>
            <w:tcW w:w="1134" w:type="dxa"/>
            <w:tcMar>
              <w:top w:w="0" w:type="dxa"/>
              <w:left w:w="108" w:type="dxa"/>
              <w:bottom w:w="0" w:type="dxa"/>
              <w:right w:w="108" w:type="dxa"/>
            </w:tcMar>
            <w:vAlign w:val="center"/>
            <w:hideMark/>
          </w:tcPr>
          <w:p w14:paraId="1C77E15C" w14:textId="77777777" w:rsidR="00CF1190" w:rsidRPr="0027740B" w:rsidRDefault="00CF1190" w:rsidP="000D695C">
            <w:pPr>
              <w:pStyle w:val="TAC"/>
            </w:pPr>
            <w:r w:rsidRPr="0027740B">
              <w:t>3</w:t>
            </w:r>
          </w:p>
        </w:tc>
        <w:tc>
          <w:tcPr>
            <w:tcW w:w="6804" w:type="dxa"/>
            <w:tcMar>
              <w:top w:w="0" w:type="dxa"/>
              <w:left w:w="108" w:type="dxa"/>
              <w:bottom w:w="0" w:type="dxa"/>
              <w:right w:w="108" w:type="dxa"/>
            </w:tcMar>
            <w:hideMark/>
          </w:tcPr>
          <w:p w14:paraId="3E0D3554" w14:textId="77777777" w:rsidR="00CF1190" w:rsidRPr="00CF1190" w:rsidRDefault="00CF1190" w:rsidP="000D695C">
            <w:pPr>
              <w:pStyle w:val="TAC"/>
              <w:jc w:val="left"/>
              <w:rPr>
                <w:lang w:val="en-US"/>
              </w:rPr>
            </w:pPr>
            <w:r w:rsidRPr="00CF1190">
              <w:rPr>
                <w:lang w:val="en-US"/>
              </w:rPr>
              <w:t>Fixed VSAT communicating with LEO only with electronic steering antenna.</w:t>
            </w:r>
          </w:p>
        </w:tc>
      </w:tr>
      <w:tr w:rsidR="00CF1190" w:rsidRPr="0027740B" w14:paraId="061585A5" w14:textId="77777777" w:rsidTr="000D695C">
        <w:trPr>
          <w:trHeight w:val="187"/>
          <w:jc w:val="center"/>
        </w:trPr>
        <w:tc>
          <w:tcPr>
            <w:tcW w:w="1413" w:type="dxa"/>
            <w:tcBorders>
              <w:bottom w:val="nil"/>
            </w:tcBorders>
            <w:vAlign w:val="center"/>
          </w:tcPr>
          <w:p w14:paraId="3BC89521" w14:textId="77777777" w:rsidR="00CF1190" w:rsidRPr="0027740B" w:rsidRDefault="00CF1190" w:rsidP="000D695C">
            <w:pPr>
              <w:pStyle w:val="TAC"/>
            </w:pPr>
            <w:r w:rsidRPr="0027740B">
              <w:t>Mobile VSAT</w:t>
            </w:r>
          </w:p>
        </w:tc>
        <w:tc>
          <w:tcPr>
            <w:tcW w:w="1134" w:type="dxa"/>
            <w:tcMar>
              <w:top w:w="0" w:type="dxa"/>
              <w:left w:w="108" w:type="dxa"/>
              <w:bottom w:w="0" w:type="dxa"/>
              <w:right w:w="108" w:type="dxa"/>
            </w:tcMar>
            <w:vAlign w:val="center"/>
          </w:tcPr>
          <w:p w14:paraId="190DF0BA" w14:textId="77777777" w:rsidR="00CF1190" w:rsidRPr="0027740B" w:rsidRDefault="00CF1190" w:rsidP="000D695C">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46D8CBF6" w14:textId="77777777" w:rsidR="00CF1190" w:rsidRPr="00CF1190" w:rsidRDefault="00CF1190" w:rsidP="000D695C">
            <w:pPr>
              <w:pStyle w:val="TAC"/>
              <w:jc w:val="left"/>
              <w:rPr>
                <w:lang w:val="en-US"/>
              </w:rPr>
            </w:pPr>
            <w:r w:rsidRPr="00CF1190">
              <w:rPr>
                <w:lang w:val="en-US"/>
              </w:rPr>
              <w:t>Mobile VSAT communicating with GSO</w:t>
            </w:r>
            <w:r>
              <w:rPr>
                <w:rFonts w:eastAsia="MS Mincho" w:cs="Arial" w:hint="eastAsia"/>
                <w:lang w:val="fr-FR" w:eastAsia="ja-JP"/>
              </w:rPr>
              <w:t xml:space="preserve"> and LEO</w:t>
            </w:r>
            <w:r w:rsidRPr="00CF1190">
              <w:rPr>
                <w:lang w:val="en-US"/>
              </w:rPr>
              <w:t xml:space="preserve"> with mechanical steering antenna.</w:t>
            </w:r>
          </w:p>
        </w:tc>
      </w:tr>
      <w:tr w:rsidR="00CF1190" w:rsidRPr="0027740B" w14:paraId="68F6880E" w14:textId="77777777" w:rsidTr="000D695C">
        <w:trPr>
          <w:trHeight w:val="187"/>
          <w:jc w:val="center"/>
        </w:trPr>
        <w:tc>
          <w:tcPr>
            <w:tcW w:w="1413" w:type="dxa"/>
            <w:vMerge w:val="restart"/>
            <w:tcBorders>
              <w:top w:val="nil"/>
            </w:tcBorders>
            <w:vAlign w:val="center"/>
          </w:tcPr>
          <w:p w14:paraId="02B4C64A" w14:textId="77777777" w:rsidR="00CF1190" w:rsidRPr="00CF1190" w:rsidRDefault="00CF1190" w:rsidP="000D695C">
            <w:pPr>
              <w:pStyle w:val="TAC"/>
              <w:rPr>
                <w:lang w:val="en-US"/>
              </w:rPr>
            </w:pPr>
          </w:p>
        </w:tc>
        <w:tc>
          <w:tcPr>
            <w:tcW w:w="1134" w:type="dxa"/>
            <w:tcMar>
              <w:top w:w="0" w:type="dxa"/>
              <w:left w:w="108" w:type="dxa"/>
              <w:bottom w:w="0" w:type="dxa"/>
              <w:right w:w="108" w:type="dxa"/>
            </w:tcMar>
            <w:vAlign w:val="center"/>
          </w:tcPr>
          <w:p w14:paraId="6C27B2F6" w14:textId="77777777" w:rsidR="00CF1190" w:rsidRPr="00FC005C" w:rsidRDefault="00CF1190" w:rsidP="000D695C">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4A097C68" w14:textId="77777777" w:rsidR="00CF1190" w:rsidRPr="00CF1190" w:rsidRDefault="00CF1190" w:rsidP="000D695C">
            <w:pPr>
              <w:pStyle w:val="TAC"/>
              <w:jc w:val="left"/>
              <w:rPr>
                <w:lang w:val="en-US"/>
              </w:rPr>
            </w:pPr>
            <w:r w:rsidRPr="00CF1190">
              <w:rPr>
                <w:lang w:val="en-US"/>
              </w:rPr>
              <w:t>Mobile VSAT communicating with GSO and LEO with electronic steering antenna.</w:t>
            </w:r>
          </w:p>
        </w:tc>
      </w:tr>
      <w:tr w:rsidR="00CF1190" w:rsidRPr="0027740B" w14:paraId="74F7DBC2" w14:textId="77777777" w:rsidTr="000D695C">
        <w:trPr>
          <w:trHeight w:val="187"/>
          <w:jc w:val="center"/>
        </w:trPr>
        <w:tc>
          <w:tcPr>
            <w:tcW w:w="1413" w:type="dxa"/>
            <w:vMerge/>
            <w:vAlign w:val="center"/>
          </w:tcPr>
          <w:p w14:paraId="54CE7EF7" w14:textId="77777777" w:rsidR="00CF1190" w:rsidRPr="00CF1190" w:rsidRDefault="00CF1190" w:rsidP="000D695C">
            <w:pPr>
              <w:pStyle w:val="TAC"/>
              <w:rPr>
                <w:lang w:val="en-US"/>
              </w:rPr>
            </w:pPr>
          </w:p>
        </w:tc>
        <w:tc>
          <w:tcPr>
            <w:tcW w:w="1134" w:type="dxa"/>
            <w:tcMar>
              <w:top w:w="0" w:type="dxa"/>
              <w:left w:w="108" w:type="dxa"/>
              <w:bottom w:w="0" w:type="dxa"/>
              <w:right w:w="108" w:type="dxa"/>
            </w:tcMar>
            <w:vAlign w:val="center"/>
          </w:tcPr>
          <w:p w14:paraId="10E9A991" w14:textId="77777777" w:rsidR="00CF1190" w:rsidRPr="0027740B" w:rsidRDefault="00CF1190" w:rsidP="000D695C">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6F1ADF5D" w14:textId="77777777" w:rsidR="00CF1190" w:rsidRPr="00CF1190" w:rsidRDefault="00CF1190" w:rsidP="000D695C">
            <w:pPr>
              <w:pStyle w:val="TAC"/>
              <w:jc w:val="left"/>
              <w:rPr>
                <w:lang w:val="en-US"/>
              </w:rPr>
            </w:pPr>
            <w:r w:rsidRPr="00CF1190">
              <w:rPr>
                <w:rFonts w:cs="Arial"/>
                <w:lang w:val="en-US"/>
              </w:rPr>
              <w:t>Mobile VSAT communicating with LEO only with electronic steering antenna.</w:t>
            </w:r>
          </w:p>
        </w:tc>
      </w:tr>
      <w:tr w:rsidR="00CF1190" w:rsidRPr="0027740B" w14:paraId="0067D7CE" w14:textId="77777777" w:rsidTr="000D695C">
        <w:trPr>
          <w:trHeight w:val="187"/>
          <w:jc w:val="center"/>
        </w:trPr>
        <w:tc>
          <w:tcPr>
            <w:tcW w:w="9351" w:type="dxa"/>
            <w:gridSpan w:val="3"/>
          </w:tcPr>
          <w:p w14:paraId="63B68DBF" w14:textId="77777777" w:rsidR="00CF1190" w:rsidRPr="00CF1190" w:rsidRDefault="00CF1190" w:rsidP="000D695C">
            <w:pPr>
              <w:pStyle w:val="TAN"/>
              <w:rPr>
                <w:lang w:val="en-US"/>
              </w:rPr>
            </w:pPr>
            <w:r w:rsidRPr="00CF1190">
              <w:rPr>
                <w:lang w:val="en-US"/>
              </w:rPr>
              <w:t>NOTE 1:</w:t>
            </w:r>
            <w:r w:rsidRPr="00CF1190">
              <w:rPr>
                <w:lang w:val="en-US"/>
              </w:rPr>
              <w:tab/>
              <w:t>The NTN VSAT types are assuming NTN VSAT has only one antenna beam towards one satellite at a given time in this release.</w:t>
            </w:r>
          </w:p>
          <w:p w14:paraId="6D68C45B" w14:textId="77777777" w:rsidR="00CF1190" w:rsidRPr="00CF1190" w:rsidRDefault="00CF1190" w:rsidP="000D695C">
            <w:pPr>
              <w:pStyle w:val="TAN"/>
              <w:rPr>
                <w:rFonts w:eastAsia="MS Mincho" w:cs="Arial"/>
                <w:lang w:val="en-US" w:eastAsia="ja-JP"/>
              </w:rPr>
            </w:pPr>
            <w:r w:rsidRPr="00CF1190">
              <w:rPr>
                <w:lang w:val="en-US"/>
              </w:rPr>
              <w:t>NOTE 2:</w:t>
            </w:r>
            <w:r w:rsidRPr="00CF1190">
              <w:rPr>
                <w:lang w:val="en-US"/>
              </w:rPr>
              <w:tab/>
              <w:t>NTN VSAT may need power reduction to comply with OFF-axis EIRP requirement defined in clause 9.2.2. There is no requirement for the potential power reduction.</w:t>
            </w:r>
          </w:p>
          <w:p w14:paraId="6741CD71" w14:textId="77777777" w:rsidR="00CF1190" w:rsidRPr="00CF1190" w:rsidRDefault="00CF1190" w:rsidP="000D695C">
            <w:pPr>
              <w:pStyle w:val="TAN"/>
              <w:rPr>
                <w:rFonts w:eastAsia="MS Mincho" w:cs="Arial"/>
                <w:lang w:val="en-US" w:eastAsia="ja-JP"/>
              </w:rPr>
            </w:pPr>
            <w:r w:rsidRPr="00CF1190">
              <w:rPr>
                <w:rFonts w:eastAsia="MS Mincho" w:cs="Arial"/>
                <w:lang w:val="en-US" w:eastAsia="ja-JP"/>
              </w:rPr>
              <w:t>NOTE 3:</w:t>
            </w:r>
            <w:r w:rsidRPr="00CF1190">
              <w:rPr>
                <w:rFonts w:eastAsia="MS Mincho" w:cs="Arial"/>
                <w:lang w:val="en-US" w:eastAsia="ja-JP"/>
              </w:rPr>
              <w:tab/>
              <w:t>GSO support is applicable to bands n512, n511, n510, n509, n508 and n248, n247; LEO support is only applicable to bands n509, n508 and n248, n247.</w:t>
            </w:r>
          </w:p>
          <w:p w14:paraId="627367F4" w14:textId="77777777" w:rsidR="00CF1190" w:rsidRPr="00CF1190" w:rsidRDefault="00CF1190" w:rsidP="000D695C">
            <w:pPr>
              <w:pStyle w:val="TAN"/>
              <w:rPr>
                <w:lang w:val="en-US"/>
              </w:rPr>
            </w:pPr>
            <w:r w:rsidRPr="00CF1190">
              <w:rPr>
                <w:rFonts w:eastAsia="MS Mincho" w:cs="Arial"/>
                <w:lang w:val="en-US" w:eastAsia="ja-JP"/>
              </w:rPr>
              <w:t>NOTE 4:</w:t>
            </w:r>
            <w:r w:rsidRPr="00CF1190">
              <w:rPr>
                <w:rFonts w:eastAsia="MS Mincho" w:cs="Arial"/>
                <w:lang w:val="en-US" w:eastAsia="ja-JP"/>
              </w:rPr>
              <w:tab/>
              <w:t>The NTN VSAT type 6 is only applicable to bands n509, n508 and n248, n247.</w:t>
            </w:r>
          </w:p>
        </w:tc>
      </w:tr>
    </w:tbl>
    <w:p w14:paraId="2ACEBD59" w14:textId="6ADE7C2B" w:rsidR="00CF1190" w:rsidRDefault="00CF1190" w:rsidP="00CF1190"/>
    <w:p w14:paraId="744E7787" w14:textId="014C6444" w:rsidR="000738CB" w:rsidRDefault="000738CB" w:rsidP="00CF1190"/>
    <w:p w14:paraId="6AAF3FAB" w14:textId="6EE973D9" w:rsidR="000738CB" w:rsidRDefault="000738CB" w:rsidP="000738CB">
      <w:r>
        <w:rPr>
          <w:rFonts w:hint="eastAsia"/>
          <w:lang w:eastAsia="zh-CN"/>
        </w:rPr>
        <w:t>In</w:t>
      </w:r>
      <w:r>
        <w:t xml:space="preserve"> Rel-15</w:t>
      </w:r>
      <w:r w:rsidR="00845A96">
        <w:t>/16</w:t>
      </w:r>
      <w:r>
        <w:t xml:space="preserve"> FR2 </w:t>
      </w:r>
      <w:proofErr w:type="spellStart"/>
      <w:r>
        <w:t>mmWave</w:t>
      </w:r>
      <w:proofErr w:type="spellEnd"/>
      <w:r>
        <w:t xml:space="preserve"> testability study, only power class 3 handheld UE is </w:t>
      </w:r>
      <w:r w:rsidR="00E008EC">
        <w:t>considered</w:t>
      </w:r>
      <w:r>
        <w:t xml:space="preserve">. Typical VSAT type(s) may also need to be selected </w:t>
      </w:r>
      <w:r>
        <w:rPr>
          <w:lang w:eastAsia="zh-CN"/>
        </w:rPr>
        <w:t>as starting point</w:t>
      </w:r>
      <w:r>
        <w:t xml:space="preserve"> for Ku and Ka bands test method study.</w:t>
      </w:r>
    </w:p>
    <w:p w14:paraId="7E24A0CC" w14:textId="718FD1FE" w:rsidR="000738CB" w:rsidRDefault="000738CB" w:rsidP="000738CB">
      <w:r>
        <w:rPr>
          <w:rFonts w:hint="eastAsia"/>
          <w:lang w:eastAsia="zh-CN"/>
        </w:rPr>
        <w:t>Moreover</w:t>
      </w:r>
      <w:r>
        <w:rPr>
          <w:lang w:eastAsia="zh-CN"/>
        </w:rPr>
        <w:t xml:space="preserve">, Ku and Ka bands requirements involves with a whole set of Tx and Rx test cases. As a starting point, it may also necessary to focus on MOP and reference sensitivity. MOP includes minimum peak EIRP, </w:t>
      </w:r>
      <w:proofErr w:type="spellStart"/>
      <w:r>
        <w:rPr>
          <w:lang w:eastAsia="zh-CN"/>
        </w:rPr>
        <w:t>TRPmax</w:t>
      </w:r>
      <w:proofErr w:type="spellEnd"/>
      <w:r>
        <w:rPr>
          <w:lang w:eastAsia="zh-CN"/>
        </w:rPr>
        <w:t xml:space="preserve"> and EIRP max, reference sensitivity is </w:t>
      </w:r>
      <w:r w:rsidR="003D15EA" w:rsidRPr="000969DB">
        <w:rPr>
          <w:lang w:val="de-DE"/>
        </w:rPr>
        <w:t>EIS</w:t>
      </w:r>
      <w:r w:rsidR="003D15EA" w:rsidRPr="000969DB">
        <w:rPr>
          <w:vertAlign w:val="subscript"/>
          <w:lang w:val="de-DE"/>
        </w:rPr>
        <w:t>REFSENS</w:t>
      </w:r>
      <w:r w:rsidR="003D15EA">
        <w:rPr>
          <w:lang w:eastAsia="zh-CN"/>
        </w:rPr>
        <w:t xml:space="preserve"> </w:t>
      </w:r>
      <w:r>
        <w:rPr>
          <w:lang w:eastAsia="zh-CN"/>
        </w:rPr>
        <w:t>which his declared by manufacturer.</w:t>
      </w:r>
    </w:p>
    <w:p w14:paraId="6F4191BE" w14:textId="58B7F296" w:rsidR="00587BB2" w:rsidRPr="00587BB2" w:rsidRDefault="00587BB2" w:rsidP="00587BB2">
      <w:pPr>
        <w:spacing w:after="120"/>
        <w:ind w:left="1418" w:hanging="1418"/>
        <w:rPr>
          <w:b/>
          <w:bCs/>
          <w:lang w:eastAsia="zh-CN"/>
        </w:rPr>
      </w:pPr>
      <w:r>
        <w:rPr>
          <w:b/>
          <w:bCs/>
        </w:rPr>
        <w:t>Proposal 1</w:t>
      </w:r>
      <w:r w:rsidRPr="00DF1B01">
        <w:rPr>
          <w:b/>
          <w:bCs/>
        </w:rPr>
        <w:t>:</w:t>
      </w:r>
      <w:r w:rsidRPr="00DF1B01">
        <w:rPr>
          <w:b/>
          <w:bCs/>
        </w:rPr>
        <w:tab/>
      </w:r>
      <w:r w:rsidR="003D15EA">
        <w:rPr>
          <w:rFonts w:eastAsiaTheme="minorEastAsia"/>
          <w:b/>
          <w:bCs/>
          <w:lang w:eastAsia="zh-CN"/>
        </w:rPr>
        <w:t xml:space="preserve">RAN4 </w:t>
      </w:r>
      <w:r w:rsidR="003D15EA">
        <w:rPr>
          <w:rFonts w:eastAsiaTheme="minorEastAsia" w:hint="eastAsia"/>
          <w:b/>
          <w:bCs/>
          <w:lang w:eastAsia="zh-CN"/>
        </w:rPr>
        <w:t>need</w:t>
      </w:r>
      <w:r w:rsidR="003D15EA">
        <w:rPr>
          <w:rFonts w:eastAsiaTheme="minorEastAsia"/>
          <w:b/>
          <w:bCs/>
          <w:lang w:eastAsia="zh-CN"/>
        </w:rPr>
        <w:t xml:space="preserve">s to select </w:t>
      </w:r>
      <w:r w:rsidR="0023062A">
        <w:rPr>
          <w:rFonts w:eastAsiaTheme="minorEastAsia"/>
          <w:b/>
          <w:bCs/>
          <w:lang w:eastAsia="zh-CN"/>
        </w:rPr>
        <w:t xml:space="preserve">some </w:t>
      </w:r>
      <w:r w:rsidR="003D15EA">
        <w:rPr>
          <w:rFonts w:eastAsiaTheme="minorEastAsia"/>
          <w:b/>
          <w:bCs/>
          <w:lang w:eastAsia="zh-CN"/>
        </w:rPr>
        <w:t xml:space="preserve">VSAT type(s) and test cases as starting point, e.g., mobile VSAT type(s), minimum peak EIRP, </w:t>
      </w:r>
      <w:proofErr w:type="spellStart"/>
      <w:r w:rsidR="003D15EA">
        <w:rPr>
          <w:rFonts w:eastAsiaTheme="minorEastAsia"/>
          <w:b/>
          <w:bCs/>
          <w:lang w:eastAsia="zh-CN"/>
        </w:rPr>
        <w:t>TRPmax</w:t>
      </w:r>
      <w:proofErr w:type="spellEnd"/>
      <w:r w:rsidR="003D15EA">
        <w:rPr>
          <w:rFonts w:eastAsiaTheme="minorEastAsia"/>
          <w:b/>
          <w:bCs/>
          <w:lang w:eastAsia="zh-CN"/>
        </w:rPr>
        <w:t xml:space="preserve">, </w:t>
      </w:r>
      <w:proofErr w:type="spellStart"/>
      <w:r w:rsidR="003D15EA">
        <w:rPr>
          <w:rFonts w:eastAsiaTheme="minorEastAsia"/>
          <w:b/>
          <w:bCs/>
          <w:lang w:eastAsia="zh-CN"/>
        </w:rPr>
        <w:t>EIRPmax</w:t>
      </w:r>
      <w:proofErr w:type="spellEnd"/>
      <w:r w:rsidR="003D15EA">
        <w:rPr>
          <w:rFonts w:eastAsiaTheme="minorEastAsia"/>
          <w:b/>
          <w:bCs/>
          <w:lang w:eastAsia="zh-CN"/>
        </w:rPr>
        <w:t xml:space="preserve"> and </w:t>
      </w:r>
      <w:r w:rsidR="003D15EA" w:rsidRPr="003D15EA">
        <w:rPr>
          <w:b/>
          <w:bCs/>
          <w:lang w:val="de-DE"/>
        </w:rPr>
        <w:t>EIS</w:t>
      </w:r>
      <w:r w:rsidR="003D15EA" w:rsidRPr="003D15EA">
        <w:rPr>
          <w:b/>
          <w:bCs/>
          <w:vertAlign w:val="subscript"/>
          <w:lang w:val="de-DE"/>
        </w:rPr>
        <w:t>REFSENS</w:t>
      </w:r>
      <w:r w:rsidR="003D15EA" w:rsidRPr="003D15EA">
        <w:rPr>
          <w:rFonts w:eastAsiaTheme="minorEastAsia"/>
          <w:b/>
          <w:bCs/>
          <w:lang w:eastAsia="zh-CN"/>
        </w:rPr>
        <w:t xml:space="preserve"> test cases.</w:t>
      </w:r>
    </w:p>
    <w:p w14:paraId="6F146D5D" w14:textId="007BD983" w:rsidR="003D15EA" w:rsidRDefault="00DC5F9D" w:rsidP="00DA7D18">
      <w:pPr>
        <w:jc w:val="left"/>
        <w:rPr>
          <w:rFonts w:eastAsiaTheme="minorEastAsia"/>
          <w:lang w:eastAsia="zh-CN"/>
        </w:rPr>
      </w:pPr>
      <w:r>
        <w:rPr>
          <w:rFonts w:eastAsiaTheme="minorEastAsia" w:hint="eastAsia"/>
          <w:lang w:eastAsia="zh-CN"/>
        </w:rPr>
        <w:t>A</w:t>
      </w:r>
      <w:r>
        <w:rPr>
          <w:rFonts w:eastAsiaTheme="minorEastAsia"/>
          <w:lang w:eastAsia="zh-CN"/>
        </w:rPr>
        <w:t xml:space="preserve">ccording to the WID [1], FR2 test methods </w:t>
      </w:r>
      <w:r w:rsidRPr="00DC5F9D">
        <w:rPr>
          <w:rFonts w:eastAsiaTheme="minorEastAsia"/>
          <w:lang w:eastAsia="zh-CN"/>
        </w:rPr>
        <w:t>(DFF, IFF, NFTF) extension is the first priority</w:t>
      </w:r>
      <w:r>
        <w:rPr>
          <w:rFonts w:eastAsiaTheme="minorEastAsia"/>
          <w:lang w:eastAsia="zh-CN"/>
        </w:rPr>
        <w:t xml:space="preserve">. </w:t>
      </w:r>
      <w:r w:rsidR="00E46750">
        <w:rPr>
          <w:rFonts w:eastAsiaTheme="minorEastAsia" w:hint="eastAsia"/>
          <w:lang w:eastAsia="zh-CN"/>
        </w:rPr>
        <w:t>B</w:t>
      </w:r>
      <w:r w:rsidR="00E46750">
        <w:rPr>
          <w:rFonts w:eastAsiaTheme="minorEastAsia"/>
          <w:lang w:eastAsia="zh-CN"/>
        </w:rPr>
        <w:t>ased on the</w:t>
      </w:r>
      <w:r>
        <w:rPr>
          <w:rFonts w:eastAsiaTheme="minorEastAsia"/>
          <w:lang w:eastAsia="zh-CN"/>
        </w:rPr>
        <w:t xml:space="preserve"> experience of FR2 test methods, the first issue is to evaluate the </w:t>
      </w:r>
      <w:r w:rsidR="006B36F3">
        <w:rPr>
          <w:rFonts w:eastAsiaTheme="minorEastAsia"/>
          <w:lang w:eastAsia="zh-CN"/>
        </w:rPr>
        <w:t xml:space="preserve">minimum range length based on </w:t>
      </w:r>
      <w:r>
        <w:rPr>
          <w:rFonts w:eastAsiaTheme="minorEastAsia"/>
          <w:lang w:eastAsia="zh-CN"/>
        </w:rPr>
        <w:t xml:space="preserve">far field criteria and </w:t>
      </w:r>
      <w:r w:rsidR="006B36F3">
        <w:rPr>
          <w:rFonts w:eastAsiaTheme="minorEastAsia"/>
          <w:lang w:eastAsia="zh-CN"/>
        </w:rPr>
        <w:t xml:space="preserve">then </w:t>
      </w:r>
      <w:r>
        <w:rPr>
          <w:rFonts w:eastAsiaTheme="minorEastAsia"/>
          <w:lang w:eastAsia="zh-CN"/>
        </w:rPr>
        <w:t>the SNR range</w:t>
      </w:r>
      <w:r w:rsidR="006B36F3">
        <w:rPr>
          <w:rFonts w:eastAsiaTheme="minorEastAsia"/>
          <w:lang w:eastAsia="zh-CN"/>
        </w:rPr>
        <w:t xml:space="preserve"> based on minimum range length. The following statements are cited from TR38.810:</w:t>
      </w:r>
    </w:p>
    <w:tbl>
      <w:tblPr>
        <w:tblStyle w:val="afd"/>
        <w:tblW w:w="0" w:type="auto"/>
        <w:tblLook w:val="04A0" w:firstRow="1" w:lastRow="0" w:firstColumn="1" w:lastColumn="0" w:noHBand="0" w:noVBand="1"/>
      </w:tblPr>
      <w:tblGrid>
        <w:gridCol w:w="9631"/>
      </w:tblGrid>
      <w:tr w:rsidR="006B36F3" w14:paraId="1664E75C" w14:textId="77777777" w:rsidTr="006B36F3">
        <w:tc>
          <w:tcPr>
            <w:tcW w:w="9631" w:type="dxa"/>
          </w:tcPr>
          <w:p w14:paraId="0A1F2766" w14:textId="77777777" w:rsidR="006B36F3" w:rsidRPr="00684CEA" w:rsidRDefault="006B36F3" w:rsidP="006B36F3">
            <w:r w:rsidRPr="00684CEA">
              <w:t>The setup in Figure 5.2.1.2-3 is used to derive the minimum range length for NR FR2 DFF systems where the sphere enclosing the DUT matches the QZ and the DUT antenna with radiating aperture diameter D located in the corner of the DUT. With this setup, the minimum range length, R</w:t>
            </w:r>
            <w:r w:rsidRPr="00684CEA">
              <w:rPr>
                <w:vertAlign w:val="subscript"/>
              </w:rPr>
              <w:t>DFF</w:t>
            </w:r>
            <w:r w:rsidRPr="00684CEA">
              <w:t>, can be determined as</w:t>
            </w:r>
          </w:p>
          <w:p w14:paraId="683727D4" w14:textId="77777777" w:rsidR="006B36F3" w:rsidRPr="00684CEA" w:rsidRDefault="006B36F3" w:rsidP="006B36F3">
            <w:pPr>
              <w:pStyle w:val="EQ"/>
              <w:jc w:val="center"/>
              <w:rPr>
                <w:rFonts w:ascii="Symbol" w:hAnsi="Symbol" w:hint="eastAsia"/>
              </w:rPr>
            </w:pPr>
            <w:r w:rsidRPr="00684CEA">
              <w:t>R</w:t>
            </w:r>
            <w:r w:rsidRPr="00684CEA">
              <w:rPr>
                <w:vertAlign w:val="subscript"/>
              </w:rPr>
              <w:t>DFF</w:t>
            </w:r>
            <w:r w:rsidRPr="00684CEA">
              <w:t xml:space="preserve"> = R</w:t>
            </w:r>
            <w:r w:rsidRPr="00684CEA">
              <w:rPr>
                <w:vertAlign w:val="subscript"/>
              </w:rPr>
              <w:t>QZ</w:t>
            </w:r>
            <w:r w:rsidRPr="00684CEA">
              <w:t xml:space="preserve"> – D/2 + R</w:t>
            </w:r>
            <w:r w:rsidRPr="00684CEA">
              <w:rPr>
                <w:vertAlign w:val="subscript"/>
              </w:rPr>
              <w:t>FF</w:t>
            </w:r>
            <w:r w:rsidRPr="00684CEA">
              <w:t xml:space="preserve"> = R</w:t>
            </w:r>
            <w:r w:rsidRPr="00684CEA">
              <w:rPr>
                <w:vertAlign w:val="subscript"/>
              </w:rPr>
              <w:t>QZ</w:t>
            </w:r>
            <w:r w:rsidRPr="00684CEA">
              <w:t xml:space="preserve"> – D/2 + 2D</w:t>
            </w:r>
            <w:r w:rsidRPr="00684CEA">
              <w:rPr>
                <w:vertAlign w:val="superscript"/>
              </w:rPr>
              <w:t>2</w:t>
            </w:r>
            <w:r w:rsidRPr="00684CEA">
              <w:t>/</w:t>
            </w:r>
            <w:r w:rsidRPr="00684CEA">
              <w:rPr>
                <w:rFonts w:ascii="Symbol" w:hAnsi="Symbol"/>
              </w:rPr>
              <w:t></w:t>
            </w:r>
          </w:p>
          <w:p w14:paraId="26FFDD90" w14:textId="77777777" w:rsidR="006B36F3" w:rsidRPr="00684CEA" w:rsidRDefault="006B36F3" w:rsidP="006B36F3">
            <w:r w:rsidRPr="00684CEA">
              <w:t>which is tabulated in Table 5.2.1.2-1 for two different QZ sizes assuming D=5cm.</w:t>
            </w:r>
          </w:p>
          <w:p w14:paraId="40E3A638" w14:textId="26F3F57A" w:rsidR="006B36F3" w:rsidRPr="00684CEA" w:rsidRDefault="006B36F3" w:rsidP="006B36F3">
            <w:pPr>
              <w:pStyle w:val="TH"/>
            </w:pPr>
            <w:r w:rsidRPr="00684CEA">
              <w:rPr>
                <w:noProof/>
              </w:rPr>
              <w:drawing>
                <wp:inline distT="0" distB="0" distL="0" distR="0" wp14:anchorId="380C814D" wp14:editId="039C8701">
                  <wp:extent cx="5486400" cy="2818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818130"/>
                          </a:xfrm>
                          <a:prstGeom prst="rect">
                            <a:avLst/>
                          </a:prstGeom>
                          <a:noFill/>
                        </pic:spPr>
                      </pic:pic>
                    </a:graphicData>
                  </a:graphic>
                </wp:inline>
              </w:drawing>
            </w:r>
          </w:p>
          <w:p w14:paraId="786C8210" w14:textId="77777777" w:rsidR="006B36F3" w:rsidRPr="006B36F3" w:rsidRDefault="006B36F3" w:rsidP="006B36F3">
            <w:pPr>
              <w:pStyle w:val="TF"/>
              <w:rPr>
                <w:lang w:val="en-US"/>
              </w:rPr>
            </w:pPr>
            <w:r w:rsidRPr="006B36F3">
              <w:rPr>
                <w:lang w:val="en-US"/>
              </w:rPr>
              <w:t>Figure 5.2.1.2-3: Illustration of DFF System for minimum range length definition</w:t>
            </w:r>
          </w:p>
          <w:p w14:paraId="75C6AA34" w14:textId="77777777" w:rsidR="006B36F3" w:rsidRPr="00684CEA" w:rsidRDefault="006B36F3" w:rsidP="006B36F3"/>
          <w:p w14:paraId="617C799C" w14:textId="77777777" w:rsidR="006B36F3" w:rsidRPr="006B36F3" w:rsidRDefault="006B36F3" w:rsidP="006B36F3">
            <w:pPr>
              <w:pStyle w:val="TH"/>
              <w:rPr>
                <w:lang w:val="en-US"/>
              </w:rPr>
            </w:pPr>
            <w:r w:rsidRPr="006B36F3">
              <w:rPr>
                <w:lang w:val="en-US"/>
              </w:rPr>
              <w:t>Table 5.2.1.2-1: Minimum Range Length of DFF System for D = 5cm</w:t>
            </w:r>
          </w:p>
          <w:tbl>
            <w:tblPr>
              <w:tblW w:w="7285" w:type="dxa"/>
              <w:jc w:val="center"/>
              <w:tblLook w:val="04A0" w:firstRow="1" w:lastRow="0" w:firstColumn="1" w:lastColumn="0" w:noHBand="0" w:noVBand="1"/>
            </w:tblPr>
            <w:tblGrid>
              <w:gridCol w:w="2300"/>
              <w:gridCol w:w="997"/>
              <w:gridCol w:w="997"/>
              <w:gridCol w:w="997"/>
              <w:gridCol w:w="997"/>
              <w:gridCol w:w="997"/>
            </w:tblGrid>
            <w:tr w:rsidR="006B36F3" w:rsidRPr="00684CEA" w14:paraId="67468FD1" w14:textId="77777777" w:rsidTr="000D695C">
              <w:trPr>
                <w:jc w:val="center"/>
              </w:trPr>
              <w:tc>
                <w:tcPr>
                  <w:tcW w:w="230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7F524516" w14:textId="77777777" w:rsidR="006B36F3" w:rsidRPr="00684CEA" w:rsidRDefault="006B36F3" w:rsidP="006B36F3">
                  <w:pPr>
                    <w:pStyle w:val="TAR"/>
                    <w:rPr>
                      <w:lang w:val="en-US"/>
                    </w:rPr>
                  </w:pPr>
                  <w:r w:rsidRPr="00684CEA">
                    <w:rPr>
                      <w:lang w:val="en-US"/>
                    </w:rPr>
                    <w:t>f [GHz]</w:t>
                  </w:r>
                </w:p>
                <w:p w14:paraId="12316105" w14:textId="77777777" w:rsidR="006B36F3" w:rsidRPr="00684CEA" w:rsidRDefault="006B36F3" w:rsidP="006B36F3">
                  <w:pPr>
                    <w:pStyle w:val="TAL"/>
                    <w:rPr>
                      <w:lang w:val="en-US"/>
                    </w:rPr>
                  </w:pPr>
                  <w:r w:rsidRPr="00684CEA">
                    <w:rPr>
                      <w:lang w:val="en-US"/>
                    </w:rPr>
                    <w:t>QZ [cm]</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0B63B265" w14:textId="77777777" w:rsidR="006B36F3" w:rsidRPr="00684CEA" w:rsidRDefault="006B36F3" w:rsidP="006B36F3">
                  <w:pPr>
                    <w:pStyle w:val="TAH"/>
                    <w:rPr>
                      <w:lang w:val="en-US"/>
                    </w:rPr>
                  </w:pPr>
                  <w:r w:rsidRPr="00684CEA">
                    <w:rPr>
                      <w:lang w:val="en-US"/>
                    </w:rPr>
                    <w:t>24.25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0ABF7B4D" w14:textId="77777777" w:rsidR="006B36F3" w:rsidRPr="00684CEA" w:rsidRDefault="006B36F3" w:rsidP="006B36F3">
                  <w:pPr>
                    <w:pStyle w:val="TAH"/>
                    <w:rPr>
                      <w:lang w:val="en-US"/>
                    </w:rPr>
                  </w:pPr>
                  <w:r w:rsidRPr="00684CEA">
                    <w:rPr>
                      <w:lang w:val="en-US"/>
                    </w:rPr>
                    <w:t>30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6EE9EBB2" w14:textId="77777777" w:rsidR="006B36F3" w:rsidRPr="00684CEA" w:rsidRDefault="006B36F3" w:rsidP="006B36F3">
                  <w:pPr>
                    <w:pStyle w:val="TAH"/>
                    <w:rPr>
                      <w:lang w:val="en-US"/>
                    </w:rPr>
                  </w:pPr>
                  <w:r w:rsidRPr="00684CEA">
                    <w:rPr>
                      <w:lang w:val="en-US"/>
                    </w:rPr>
                    <w:t>40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1F040ABF" w14:textId="77777777" w:rsidR="006B36F3" w:rsidRPr="00684CEA" w:rsidRDefault="006B36F3" w:rsidP="006B36F3">
                  <w:pPr>
                    <w:pStyle w:val="TAH"/>
                    <w:rPr>
                      <w:lang w:val="en-US"/>
                    </w:rPr>
                  </w:pPr>
                  <w:r w:rsidRPr="00684CEA">
                    <w:rPr>
                      <w:lang w:val="en-US"/>
                    </w:rPr>
                    <w:t>50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791CF742" w14:textId="77777777" w:rsidR="006B36F3" w:rsidRPr="00684CEA" w:rsidRDefault="006B36F3" w:rsidP="006B36F3">
                  <w:pPr>
                    <w:pStyle w:val="TAH"/>
                    <w:rPr>
                      <w:lang w:val="en-US"/>
                    </w:rPr>
                  </w:pPr>
                  <w:r w:rsidRPr="00684CEA">
                    <w:rPr>
                      <w:lang w:val="en-US"/>
                    </w:rPr>
                    <w:t>52.6</w:t>
                  </w:r>
                </w:p>
              </w:tc>
            </w:tr>
            <w:tr w:rsidR="006B36F3" w:rsidRPr="00684CEA" w14:paraId="6D767540" w14:textId="77777777" w:rsidTr="000D695C">
              <w:trPr>
                <w:jc w:val="center"/>
              </w:trPr>
              <w:tc>
                <w:tcPr>
                  <w:tcW w:w="2300" w:type="dxa"/>
                  <w:tcBorders>
                    <w:top w:val="nil"/>
                    <w:left w:val="single" w:sz="4" w:space="0" w:color="auto"/>
                    <w:bottom w:val="single" w:sz="4" w:space="0" w:color="auto"/>
                    <w:right w:val="single" w:sz="4" w:space="0" w:color="auto"/>
                  </w:tcBorders>
                  <w:noWrap/>
                  <w:vAlign w:val="center"/>
                  <w:hideMark/>
                </w:tcPr>
                <w:p w14:paraId="1908340C" w14:textId="77777777" w:rsidR="006B36F3" w:rsidRPr="00684CEA" w:rsidRDefault="006B36F3" w:rsidP="006B36F3">
                  <w:pPr>
                    <w:pStyle w:val="TAC"/>
                    <w:rPr>
                      <w:b/>
                      <w:lang w:val="en-US"/>
                    </w:rPr>
                  </w:pPr>
                  <w:r w:rsidRPr="00684CEA">
                    <w:rPr>
                      <w:b/>
                      <w:lang w:val="en-US"/>
                    </w:rPr>
                    <w:t>15</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17225" w14:textId="77777777" w:rsidR="006B36F3" w:rsidRPr="00684CEA" w:rsidRDefault="006B36F3" w:rsidP="006B36F3">
                  <w:pPr>
                    <w:pStyle w:val="TAC"/>
                    <w:rPr>
                      <w:lang w:val="en-US"/>
                    </w:rPr>
                  </w:pPr>
                  <w:r w:rsidRPr="00684CEA">
                    <w:t>0.45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1A44E1B7" w14:textId="77777777" w:rsidR="006B36F3" w:rsidRPr="00684CEA" w:rsidRDefault="006B36F3" w:rsidP="006B36F3">
                  <w:pPr>
                    <w:pStyle w:val="TAC"/>
                    <w:rPr>
                      <w:lang w:val="en-US"/>
                    </w:rPr>
                  </w:pPr>
                  <w:r w:rsidRPr="00684CEA">
                    <w:t>0.55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5F93EF03" w14:textId="77777777" w:rsidR="006B36F3" w:rsidRPr="00684CEA" w:rsidRDefault="006B36F3" w:rsidP="006B36F3">
                  <w:pPr>
                    <w:pStyle w:val="TAC"/>
                    <w:rPr>
                      <w:lang w:val="en-US"/>
                    </w:rPr>
                  </w:pPr>
                  <w:r w:rsidRPr="00684CEA">
                    <w:t>0.72</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49453582" w14:textId="77777777" w:rsidR="006B36F3" w:rsidRPr="00684CEA" w:rsidRDefault="006B36F3" w:rsidP="006B36F3">
                  <w:pPr>
                    <w:pStyle w:val="TAC"/>
                    <w:rPr>
                      <w:lang w:val="en-US"/>
                    </w:rPr>
                  </w:pPr>
                  <w:r w:rsidRPr="00684CEA">
                    <w:t>0.88</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7F2299E2" w14:textId="77777777" w:rsidR="006B36F3" w:rsidRPr="00684CEA" w:rsidRDefault="006B36F3" w:rsidP="006B36F3">
                  <w:pPr>
                    <w:pStyle w:val="TAC"/>
                    <w:rPr>
                      <w:lang w:val="en-US"/>
                    </w:rPr>
                  </w:pPr>
                  <w:r w:rsidRPr="00684CEA">
                    <w:t>0.93</w:t>
                  </w:r>
                </w:p>
              </w:tc>
            </w:tr>
            <w:tr w:rsidR="006B36F3" w:rsidRPr="00684CEA" w14:paraId="6282D954" w14:textId="77777777" w:rsidTr="000D695C">
              <w:trPr>
                <w:jc w:val="center"/>
              </w:trPr>
              <w:tc>
                <w:tcPr>
                  <w:tcW w:w="2300" w:type="dxa"/>
                  <w:tcBorders>
                    <w:top w:val="nil"/>
                    <w:left w:val="single" w:sz="4" w:space="0" w:color="auto"/>
                    <w:bottom w:val="single" w:sz="4" w:space="0" w:color="auto"/>
                    <w:right w:val="single" w:sz="4" w:space="0" w:color="auto"/>
                  </w:tcBorders>
                  <w:noWrap/>
                  <w:vAlign w:val="center"/>
                  <w:hideMark/>
                </w:tcPr>
                <w:p w14:paraId="747D05B8" w14:textId="77777777" w:rsidR="006B36F3" w:rsidRPr="00684CEA" w:rsidRDefault="006B36F3" w:rsidP="006B36F3">
                  <w:pPr>
                    <w:pStyle w:val="TAC"/>
                    <w:rPr>
                      <w:b/>
                      <w:lang w:val="en-US"/>
                    </w:rPr>
                  </w:pPr>
                  <w:r w:rsidRPr="00684CEA">
                    <w:rPr>
                      <w:b/>
                      <w:lang w:val="en-US"/>
                    </w:rPr>
                    <w:t>30</w:t>
                  </w:r>
                </w:p>
              </w:tc>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7B514C37" w14:textId="77777777" w:rsidR="006B36F3" w:rsidRPr="00684CEA" w:rsidRDefault="006B36F3" w:rsidP="006B36F3">
                  <w:pPr>
                    <w:pStyle w:val="TAC"/>
                    <w:rPr>
                      <w:lang w:val="en-US"/>
                    </w:rPr>
                  </w:pPr>
                  <w:r w:rsidRPr="00684CEA">
                    <w:t>0.53</w:t>
                  </w:r>
                </w:p>
              </w:tc>
              <w:tc>
                <w:tcPr>
                  <w:tcW w:w="997" w:type="dxa"/>
                  <w:tcBorders>
                    <w:top w:val="nil"/>
                    <w:left w:val="nil"/>
                    <w:bottom w:val="single" w:sz="4" w:space="0" w:color="auto"/>
                    <w:right w:val="single" w:sz="4" w:space="0" w:color="auto"/>
                  </w:tcBorders>
                  <w:shd w:val="clear" w:color="auto" w:fill="auto"/>
                  <w:noWrap/>
                  <w:vAlign w:val="center"/>
                  <w:hideMark/>
                </w:tcPr>
                <w:p w14:paraId="78E5DB3B" w14:textId="77777777" w:rsidR="006B36F3" w:rsidRPr="00684CEA" w:rsidRDefault="006B36F3" w:rsidP="006B36F3">
                  <w:pPr>
                    <w:pStyle w:val="TAC"/>
                    <w:rPr>
                      <w:lang w:val="en-US"/>
                    </w:rPr>
                  </w:pPr>
                  <w:r w:rsidRPr="00684CEA">
                    <w:t>0.63</w:t>
                  </w:r>
                </w:p>
              </w:tc>
              <w:tc>
                <w:tcPr>
                  <w:tcW w:w="997" w:type="dxa"/>
                  <w:tcBorders>
                    <w:top w:val="nil"/>
                    <w:left w:val="nil"/>
                    <w:bottom w:val="single" w:sz="4" w:space="0" w:color="auto"/>
                    <w:right w:val="single" w:sz="4" w:space="0" w:color="auto"/>
                  </w:tcBorders>
                  <w:shd w:val="clear" w:color="auto" w:fill="auto"/>
                  <w:noWrap/>
                  <w:vAlign w:val="center"/>
                  <w:hideMark/>
                </w:tcPr>
                <w:p w14:paraId="25184D03" w14:textId="77777777" w:rsidR="006B36F3" w:rsidRPr="00684CEA" w:rsidRDefault="006B36F3" w:rsidP="006B36F3">
                  <w:pPr>
                    <w:pStyle w:val="TAC"/>
                    <w:rPr>
                      <w:lang w:val="en-US"/>
                    </w:rPr>
                  </w:pPr>
                  <w:r w:rsidRPr="00684CEA">
                    <w:t>0.79</w:t>
                  </w:r>
                </w:p>
              </w:tc>
              <w:tc>
                <w:tcPr>
                  <w:tcW w:w="997" w:type="dxa"/>
                  <w:tcBorders>
                    <w:top w:val="nil"/>
                    <w:left w:val="nil"/>
                    <w:bottom w:val="single" w:sz="4" w:space="0" w:color="auto"/>
                    <w:right w:val="single" w:sz="4" w:space="0" w:color="auto"/>
                  </w:tcBorders>
                  <w:shd w:val="clear" w:color="auto" w:fill="auto"/>
                  <w:noWrap/>
                  <w:vAlign w:val="center"/>
                  <w:hideMark/>
                </w:tcPr>
                <w:p w14:paraId="304F3931" w14:textId="77777777" w:rsidR="006B36F3" w:rsidRPr="00684CEA" w:rsidRDefault="006B36F3" w:rsidP="006B36F3">
                  <w:pPr>
                    <w:pStyle w:val="TAC"/>
                    <w:rPr>
                      <w:lang w:val="en-US"/>
                    </w:rPr>
                  </w:pPr>
                  <w:r w:rsidRPr="00684CEA">
                    <w:t>0.96</w:t>
                  </w:r>
                </w:p>
              </w:tc>
              <w:tc>
                <w:tcPr>
                  <w:tcW w:w="997" w:type="dxa"/>
                  <w:tcBorders>
                    <w:top w:val="nil"/>
                    <w:left w:val="nil"/>
                    <w:bottom w:val="single" w:sz="4" w:space="0" w:color="auto"/>
                    <w:right w:val="single" w:sz="4" w:space="0" w:color="auto"/>
                  </w:tcBorders>
                  <w:shd w:val="clear" w:color="auto" w:fill="auto"/>
                  <w:noWrap/>
                  <w:vAlign w:val="center"/>
                  <w:hideMark/>
                </w:tcPr>
                <w:p w14:paraId="6A51E31E" w14:textId="77777777" w:rsidR="006B36F3" w:rsidRPr="00684CEA" w:rsidRDefault="006B36F3" w:rsidP="006B36F3">
                  <w:pPr>
                    <w:pStyle w:val="TAC"/>
                    <w:rPr>
                      <w:lang w:val="en-US"/>
                    </w:rPr>
                  </w:pPr>
                  <w:r w:rsidRPr="00684CEA">
                    <w:t>1.00</w:t>
                  </w:r>
                </w:p>
              </w:tc>
            </w:tr>
          </w:tbl>
          <w:p w14:paraId="50D846C7" w14:textId="77777777" w:rsidR="006B36F3" w:rsidRPr="00684CEA" w:rsidRDefault="006B36F3" w:rsidP="006B36F3">
            <w:pPr>
              <w:rPr>
                <w:lang w:eastAsia="ja-JP"/>
              </w:rPr>
            </w:pPr>
          </w:p>
          <w:p w14:paraId="4559858A" w14:textId="77777777" w:rsidR="006B36F3" w:rsidRDefault="006B36F3" w:rsidP="00DA7D18">
            <w:pPr>
              <w:jc w:val="left"/>
              <w:rPr>
                <w:rFonts w:eastAsiaTheme="minorEastAsia"/>
                <w:lang w:eastAsia="zh-CN"/>
              </w:rPr>
            </w:pPr>
          </w:p>
        </w:tc>
      </w:tr>
    </w:tbl>
    <w:p w14:paraId="3AB8AE4F" w14:textId="77777777" w:rsidR="006B36F3" w:rsidRDefault="006B36F3" w:rsidP="00DA7D18">
      <w:pPr>
        <w:jc w:val="left"/>
        <w:rPr>
          <w:rFonts w:eastAsiaTheme="minorEastAsia"/>
          <w:lang w:eastAsia="zh-CN"/>
        </w:rPr>
      </w:pPr>
    </w:p>
    <w:p w14:paraId="00FD2F72" w14:textId="68906A14" w:rsidR="006B36F3" w:rsidRDefault="006B36F3" w:rsidP="006B36F3">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The minimum range length is related with frequency, Quiet Zone size and </w:t>
      </w:r>
      <w:r w:rsidRPr="006B36F3">
        <w:rPr>
          <w:b/>
          <w:bCs/>
          <w:lang w:eastAsia="zh-CN"/>
        </w:rPr>
        <w:t>radiating aperture diameter D.</w:t>
      </w:r>
    </w:p>
    <w:p w14:paraId="67CB518A" w14:textId="00D43750" w:rsidR="00DC5F9D" w:rsidRPr="006B36F3" w:rsidRDefault="006B36F3" w:rsidP="00DA7D18">
      <w:pPr>
        <w:jc w:val="left"/>
        <w:rPr>
          <w:rFonts w:eastAsiaTheme="minorEastAsia"/>
          <w:lang w:eastAsia="zh-CN"/>
        </w:rPr>
      </w:pPr>
      <w:r>
        <w:rPr>
          <w:rFonts w:eastAsiaTheme="minorEastAsia" w:hint="eastAsia"/>
          <w:lang w:eastAsia="zh-CN"/>
        </w:rPr>
        <w:lastRenderedPageBreak/>
        <w:t>I</w:t>
      </w:r>
      <w:r>
        <w:rPr>
          <w:rFonts w:eastAsiaTheme="minorEastAsia"/>
          <w:lang w:eastAsia="zh-CN"/>
        </w:rPr>
        <w:t xml:space="preserve">n Annex B of TR38.810, </w:t>
      </w:r>
      <w:r w:rsidRPr="006B36F3">
        <w:rPr>
          <w:rFonts w:eastAsiaTheme="minorEastAsia"/>
          <w:lang w:eastAsia="zh-CN"/>
        </w:rPr>
        <w:t xml:space="preserve">testable SNR range </w:t>
      </w:r>
      <w:r>
        <w:rPr>
          <w:rFonts w:eastAsiaTheme="minorEastAsia"/>
          <w:lang w:eastAsia="zh-CN"/>
        </w:rPr>
        <w:t xml:space="preserve">is also accessed. The SNR </w:t>
      </w:r>
      <w:r w:rsidR="00691D8D">
        <w:rPr>
          <w:rFonts w:eastAsiaTheme="minorEastAsia"/>
          <w:lang w:eastAsia="zh-CN"/>
        </w:rPr>
        <w:t>upper bound is as following for D=5cm</w:t>
      </w:r>
      <w:r>
        <w:rPr>
          <w:rFonts w:eastAsiaTheme="minorEastAsia"/>
          <w:lang w:eastAsia="zh-CN"/>
        </w:rPr>
        <w:t>.</w:t>
      </w:r>
      <w:r w:rsidR="00691D8D">
        <w:rPr>
          <w:rFonts w:eastAsiaTheme="minorEastAsia"/>
          <w:lang w:eastAsia="zh-CN"/>
        </w:rPr>
        <w:t xml:space="preserve"> </w:t>
      </w:r>
    </w:p>
    <w:tbl>
      <w:tblPr>
        <w:tblStyle w:val="afd"/>
        <w:tblW w:w="0" w:type="auto"/>
        <w:tblLook w:val="04A0" w:firstRow="1" w:lastRow="0" w:firstColumn="1" w:lastColumn="0" w:noHBand="0" w:noVBand="1"/>
      </w:tblPr>
      <w:tblGrid>
        <w:gridCol w:w="9631"/>
      </w:tblGrid>
      <w:tr w:rsidR="006B36F3" w14:paraId="06A4BC66" w14:textId="77777777" w:rsidTr="006B36F3">
        <w:tc>
          <w:tcPr>
            <w:tcW w:w="9631" w:type="dxa"/>
          </w:tcPr>
          <w:p w14:paraId="78DC5737" w14:textId="77777777" w:rsidR="006B36F3" w:rsidRPr="006B36F3" w:rsidRDefault="006B36F3" w:rsidP="006B36F3">
            <w:pPr>
              <w:pStyle w:val="TH"/>
              <w:rPr>
                <w:lang w:val="en-US"/>
              </w:rPr>
            </w:pPr>
            <w:r w:rsidRPr="006B36F3">
              <w:rPr>
                <w:lang w:val="en-US"/>
              </w:rPr>
              <w:t xml:space="preserve">Table </w:t>
            </w:r>
            <w:r w:rsidRPr="006B36F3">
              <w:rPr>
                <w:lang w:val="en-US" w:eastAsia="ja-JP"/>
              </w:rPr>
              <w:t>B.2.2.5.4-1</w:t>
            </w:r>
            <w:r w:rsidRPr="006B36F3">
              <w:rPr>
                <w:lang w:val="en-US"/>
              </w:rPr>
              <w:t>: Predicted SNR upper bound values for Indirect far field (IFF) multi band UE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126"/>
              <w:gridCol w:w="2126"/>
              <w:gridCol w:w="2126"/>
            </w:tblGrid>
            <w:tr w:rsidR="006B36F3" w:rsidRPr="00684CEA" w14:paraId="4FE2D50E" w14:textId="77777777" w:rsidTr="000D695C">
              <w:trPr>
                <w:jc w:val="center"/>
              </w:trPr>
              <w:tc>
                <w:tcPr>
                  <w:tcW w:w="2127" w:type="dxa"/>
                  <w:tcBorders>
                    <w:bottom w:val="single" w:sz="4" w:space="0" w:color="auto"/>
                  </w:tcBorders>
                </w:tcPr>
                <w:p w14:paraId="380AC1BB" w14:textId="77777777" w:rsidR="006B36F3" w:rsidRPr="00684CEA" w:rsidRDefault="006B36F3" w:rsidP="006B36F3">
                  <w:pPr>
                    <w:pStyle w:val="TAH"/>
                  </w:pPr>
                  <w:r w:rsidRPr="00684CEA">
                    <w:t>Angle of Arrival</w:t>
                  </w:r>
                </w:p>
              </w:tc>
              <w:tc>
                <w:tcPr>
                  <w:tcW w:w="2126" w:type="dxa"/>
                  <w:tcBorders>
                    <w:bottom w:val="single" w:sz="4" w:space="0" w:color="auto"/>
                  </w:tcBorders>
                </w:tcPr>
                <w:p w14:paraId="0FB6FA61" w14:textId="77777777" w:rsidR="006B36F3" w:rsidRPr="00684CEA" w:rsidRDefault="006B36F3" w:rsidP="006B36F3">
                  <w:pPr>
                    <w:pStyle w:val="TAH"/>
                  </w:pPr>
                  <w:r w:rsidRPr="00684CEA">
                    <w:t>Beam type</w:t>
                  </w:r>
                </w:p>
              </w:tc>
              <w:tc>
                <w:tcPr>
                  <w:tcW w:w="2126" w:type="dxa"/>
                  <w:shd w:val="clear" w:color="auto" w:fill="auto"/>
                </w:tcPr>
                <w:p w14:paraId="79B00DBD" w14:textId="77777777" w:rsidR="006B36F3" w:rsidRPr="00684CEA" w:rsidRDefault="006B36F3" w:rsidP="006B36F3">
                  <w:pPr>
                    <w:pStyle w:val="TAH"/>
                  </w:pPr>
                  <w:r w:rsidRPr="00684CEA">
                    <w:t>Allocated RBs</w:t>
                  </w:r>
                </w:p>
              </w:tc>
              <w:tc>
                <w:tcPr>
                  <w:tcW w:w="2126" w:type="dxa"/>
                  <w:shd w:val="clear" w:color="auto" w:fill="auto"/>
                </w:tcPr>
                <w:p w14:paraId="720BF5D5" w14:textId="77777777" w:rsidR="006B36F3" w:rsidRPr="00684CEA" w:rsidRDefault="006B36F3" w:rsidP="006B36F3">
                  <w:pPr>
                    <w:pStyle w:val="TAH"/>
                  </w:pPr>
                  <w:r w:rsidRPr="00684CEA">
                    <w:t>Maximum SNR</w:t>
                  </w:r>
                </w:p>
              </w:tc>
            </w:tr>
            <w:tr w:rsidR="006B36F3" w:rsidRPr="00684CEA" w14:paraId="53A72DB1" w14:textId="77777777" w:rsidTr="000D695C">
              <w:trPr>
                <w:jc w:val="center"/>
              </w:trPr>
              <w:tc>
                <w:tcPr>
                  <w:tcW w:w="2127" w:type="dxa"/>
                  <w:tcBorders>
                    <w:bottom w:val="nil"/>
                  </w:tcBorders>
                  <w:shd w:val="clear" w:color="auto" w:fill="auto"/>
                </w:tcPr>
                <w:p w14:paraId="4C144A7C" w14:textId="77777777" w:rsidR="006B36F3" w:rsidRPr="00684CEA" w:rsidRDefault="006B36F3" w:rsidP="006B36F3">
                  <w:pPr>
                    <w:pStyle w:val="TAC"/>
                  </w:pPr>
                  <w:r w:rsidRPr="00684CEA">
                    <w:t>Rx Beam peak</w:t>
                  </w:r>
                </w:p>
              </w:tc>
              <w:tc>
                <w:tcPr>
                  <w:tcW w:w="2126" w:type="dxa"/>
                  <w:tcBorders>
                    <w:bottom w:val="nil"/>
                  </w:tcBorders>
                  <w:shd w:val="clear" w:color="auto" w:fill="auto"/>
                </w:tcPr>
                <w:p w14:paraId="417A4D11" w14:textId="77777777" w:rsidR="006B36F3" w:rsidRPr="00684CEA" w:rsidRDefault="006B36F3" w:rsidP="006B36F3">
                  <w:pPr>
                    <w:pStyle w:val="TAC"/>
                  </w:pPr>
                  <w:r w:rsidRPr="00684CEA">
                    <w:t>Fine</w:t>
                  </w:r>
                </w:p>
              </w:tc>
              <w:tc>
                <w:tcPr>
                  <w:tcW w:w="2126" w:type="dxa"/>
                  <w:shd w:val="clear" w:color="auto" w:fill="auto"/>
                </w:tcPr>
                <w:p w14:paraId="0BEB4CBC" w14:textId="77777777" w:rsidR="006B36F3" w:rsidRPr="00684CEA" w:rsidRDefault="006B36F3" w:rsidP="006B36F3">
                  <w:pPr>
                    <w:pStyle w:val="TAC"/>
                  </w:pPr>
                  <w:r w:rsidRPr="00684CEA">
                    <w:t>24</w:t>
                  </w:r>
                </w:p>
              </w:tc>
              <w:tc>
                <w:tcPr>
                  <w:tcW w:w="2126" w:type="dxa"/>
                  <w:shd w:val="clear" w:color="auto" w:fill="auto"/>
                </w:tcPr>
                <w:p w14:paraId="5CEB8DAE" w14:textId="77777777" w:rsidR="006B36F3" w:rsidRPr="00684CEA" w:rsidRDefault="006B36F3" w:rsidP="006B36F3">
                  <w:pPr>
                    <w:pStyle w:val="TAC"/>
                  </w:pPr>
                  <w:r w:rsidRPr="00684CEA">
                    <w:t>[22.5dB]</w:t>
                  </w:r>
                </w:p>
              </w:tc>
            </w:tr>
            <w:tr w:rsidR="006B36F3" w:rsidRPr="00684CEA" w14:paraId="11A6233E" w14:textId="77777777" w:rsidTr="000D695C">
              <w:trPr>
                <w:jc w:val="center"/>
              </w:trPr>
              <w:tc>
                <w:tcPr>
                  <w:tcW w:w="2127" w:type="dxa"/>
                  <w:tcBorders>
                    <w:top w:val="nil"/>
                    <w:bottom w:val="nil"/>
                  </w:tcBorders>
                  <w:shd w:val="clear" w:color="auto" w:fill="auto"/>
                </w:tcPr>
                <w:p w14:paraId="4F90C534" w14:textId="77777777" w:rsidR="006B36F3" w:rsidRPr="00684CEA" w:rsidRDefault="006B36F3" w:rsidP="006B36F3">
                  <w:pPr>
                    <w:pStyle w:val="TAC"/>
                  </w:pPr>
                </w:p>
              </w:tc>
              <w:tc>
                <w:tcPr>
                  <w:tcW w:w="2126" w:type="dxa"/>
                  <w:tcBorders>
                    <w:top w:val="nil"/>
                    <w:bottom w:val="single" w:sz="4" w:space="0" w:color="auto"/>
                  </w:tcBorders>
                  <w:shd w:val="clear" w:color="auto" w:fill="auto"/>
                </w:tcPr>
                <w:p w14:paraId="7FEA36ED" w14:textId="77777777" w:rsidR="006B36F3" w:rsidRPr="00684CEA" w:rsidRDefault="006B36F3" w:rsidP="006B36F3">
                  <w:pPr>
                    <w:pStyle w:val="TAC"/>
                  </w:pPr>
                </w:p>
              </w:tc>
              <w:tc>
                <w:tcPr>
                  <w:tcW w:w="2126" w:type="dxa"/>
                  <w:shd w:val="clear" w:color="auto" w:fill="auto"/>
                </w:tcPr>
                <w:p w14:paraId="574A1689" w14:textId="77777777" w:rsidR="006B36F3" w:rsidRPr="00684CEA" w:rsidRDefault="006B36F3" w:rsidP="006B36F3">
                  <w:pPr>
                    <w:pStyle w:val="TAC"/>
                    <w:rPr>
                      <w:szCs w:val="18"/>
                    </w:rPr>
                  </w:pPr>
                  <w:r w:rsidRPr="00684CEA">
                    <w:rPr>
                      <w:szCs w:val="18"/>
                    </w:rPr>
                    <w:t>66</w:t>
                  </w:r>
                </w:p>
              </w:tc>
              <w:tc>
                <w:tcPr>
                  <w:tcW w:w="2126" w:type="dxa"/>
                  <w:shd w:val="clear" w:color="auto" w:fill="auto"/>
                </w:tcPr>
                <w:p w14:paraId="504F6A19" w14:textId="77777777" w:rsidR="006B36F3" w:rsidRPr="00684CEA" w:rsidRDefault="006B36F3" w:rsidP="006B36F3">
                  <w:pPr>
                    <w:pStyle w:val="TAC"/>
                    <w:rPr>
                      <w:szCs w:val="18"/>
                    </w:rPr>
                  </w:pPr>
                  <w:r w:rsidRPr="00684CEA">
                    <w:rPr>
                      <w:szCs w:val="18"/>
                    </w:rPr>
                    <w:t>[18.1dB]</w:t>
                  </w:r>
                </w:p>
              </w:tc>
            </w:tr>
            <w:tr w:rsidR="006B36F3" w:rsidRPr="00684CEA" w14:paraId="4CA7341A" w14:textId="77777777" w:rsidTr="000D695C">
              <w:trPr>
                <w:jc w:val="center"/>
              </w:trPr>
              <w:tc>
                <w:tcPr>
                  <w:tcW w:w="2127" w:type="dxa"/>
                  <w:tcBorders>
                    <w:top w:val="nil"/>
                    <w:bottom w:val="nil"/>
                  </w:tcBorders>
                  <w:shd w:val="clear" w:color="auto" w:fill="auto"/>
                </w:tcPr>
                <w:p w14:paraId="2DA2B30D" w14:textId="77777777" w:rsidR="006B36F3" w:rsidRPr="00684CEA" w:rsidRDefault="006B36F3" w:rsidP="006B36F3">
                  <w:pPr>
                    <w:pStyle w:val="TAC"/>
                  </w:pPr>
                </w:p>
              </w:tc>
              <w:tc>
                <w:tcPr>
                  <w:tcW w:w="2126" w:type="dxa"/>
                  <w:tcBorders>
                    <w:bottom w:val="nil"/>
                  </w:tcBorders>
                  <w:shd w:val="clear" w:color="auto" w:fill="auto"/>
                </w:tcPr>
                <w:p w14:paraId="55BBD609" w14:textId="77777777" w:rsidR="006B36F3" w:rsidRPr="00684CEA" w:rsidRDefault="006B36F3" w:rsidP="006B36F3">
                  <w:pPr>
                    <w:pStyle w:val="TAC"/>
                  </w:pPr>
                  <w:r w:rsidRPr="00684CEA">
                    <w:t>Rough</w:t>
                  </w:r>
                </w:p>
              </w:tc>
              <w:tc>
                <w:tcPr>
                  <w:tcW w:w="2126" w:type="dxa"/>
                  <w:shd w:val="clear" w:color="auto" w:fill="auto"/>
                </w:tcPr>
                <w:p w14:paraId="220EE8B8" w14:textId="77777777" w:rsidR="006B36F3" w:rsidRPr="00684CEA" w:rsidRDefault="006B36F3" w:rsidP="006B36F3">
                  <w:pPr>
                    <w:pStyle w:val="TAC"/>
                  </w:pPr>
                  <w:r w:rsidRPr="00684CEA">
                    <w:t>24</w:t>
                  </w:r>
                </w:p>
              </w:tc>
              <w:tc>
                <w:tcPr>
                  <w:tcW w:w="2126" w:type="dxa"/>
                  <w:shd w:val="clear" w:color="auto" w:fill="auto"/>
                </w:tcPr>
                <w:p w14:paraId="31029F54" w14:textId="77777777" w:rsidR="006B36F3" w:rsidRPr="00684CEA" w:rsidRDefault="006B36F3" w:rsidP="006B36F3">
                  <w:pPr>
                    <w:pStyle w:val="TAC"/>
                    <w:rPr>
                      <w:szCs w:val="18"/>
                    </w:rPr>
                  </w:pPr>
                  <w:r w:rsidRPr="00684CEA">
                    <w:rPr>
                      <w:szCs w:val="18"/>
                    </w:rPr>
                    <w:t>[15.4dB]</w:t>
                  </w:r>
                </w:p>
              </w:tc>
            </w:tr>
            <w:tr w:rsidR="006B36F3" w:rsidRPr="00684CEA" w14:paraId="74B5F150" w14:textId="77777777" w:rsidTr="000D695C">
              <w:trPr>
                <w:jc w:val="center"/>
              </w:trPr>
              <w:tc>
                <w:tcPr>
                  <w:tcW w:w="2127" w:type="dxa"/>
                  <w:tcBorders>
                    <w:top w:val="nil"/>
                    <w:bottom w:val="single" w:sz="4" w:space="0" w:color="auto"/>
                  </w:tcBorders>
                  <w:shd w:val="clear" w:color="auto" w:fill="auto"/>
                </w:tcPr>
                <w:p w14:paraId="4586BA70" w14:textId="77777777" w:rsidR="006B36F3" w:rsidRPr="00684CEA" w:rsidRDefault="006B36F3" w:rsidP="006B36F3">
                  <w:pPr>
                    <w:pStyle w:val="TAC"/>
                  </w:pPr>
                </w:p>
              </w:tc>
              <w:tc>
                <w:tcPr>
                  <w:tcW w:w="2126" w:type="dxa"/>
                  <w:tcBorders>
                    <w:top w:val="nil"/>
                    <w:bottom w:val="single" w:sz="4" w:space="0" w:color="auto"/>
                  </w:tcBorders>
                  <w:shd w:val="clear" w:color="auto" w:fill="auto"/>
                </w:tcPr>
                <w:p w14:paraId="5CAB313A" w14:textId="77777777" w:rsidR="006B36F3" w:rsidRPr="00684CEA" w:rsidRDefault="006B36F3" w:rsidP="006B36F3">
                  <w:pPr>
                    <w:pStyle w:val="TAC"/>
                  </w:pPr>
                </w:p>
              </w:tc>
              <w:tc>
                <w:tcPr>
                  <w:tcW w:w="2126" w:type="dxa"/>
                  <w:shd w:val="clear" w:color="auto" w:fill="auto"/>
                </w:tcPr>
                <w:p w14:paraId="2E8C7668" w14:textId="77777777" w:rsidR="006B36F3" w:rsidRPr="00684CEA" w:rsidRDefault="006B36F3" w:rsidP="006B36F3">
                  <w:pPr>
                    <w:pStyle w:val="TAC"/>
                    <w:rPr>
                      <w:szCs w:val="18"/>
                    </w:rPr>
                  </w:pPr>
                  <w:r w:rsidRPr="00684CEA">
                    <w:rPr>
                      <w:szCs w:val="18"/>
                    </w:rPr>
                    <w:t>66</w:t>
                  </w:r>
                </w:p>
              </w:tc>
              <w:tc>
                <w:tcPr>
                  <w:tcW w:w="2126" w:type="dxa"/>
                  <w:shd w:val="clear" w:color="auto" w:fill="auto"/>
                </w:tcPr>
                <w:p w14:paraId="5DA742AE" w14:textId="77777777" w:rsidR="006B36F3" w:rsidRPr="00684CEA" w:rsidRDefault="006B36F3" w:rsidP="006B36F3">
                  <w:pPr>
                    <w:pStyle w:val="TAC"/>
                    <w:rPr>
                      <w:szCs w:val="18"/>
                    </w:rPr>
                  </w:pPr>
                  <w:r w:rsidRPr="00684CEA">
                    <w:rPr>
                      <w:szCs w:val="18"/>
                    </w:rPr>
                    <w:t>[10.9dB]</w:t>
                  </w:r>
                </w:p>
              </w:tc>
            </w:tr>
            <w:tr w:rsidR="006B36F3" w:rsidRPr="00684CEA" w14:paraId="1CC1DE98" w14:textId="77777777" w:rsidTr="000D695C">
              <w:trPr>
                <w:jc w:val="center"/>
              </w:trPr>
              <w:tc>
                <w:tcPr>
                  <w:tcW w:w="2127" w:type="dxa"/>
                  <w:tcBorders>
                    <w:bottom w:val="nil"/>
                  </w:tcBorders>
                  <w:shd w:val="clear" w:color="auto" w:fill="auto"/>
                </w:tcPr>
                <w:p w14:paraId="02F77DAE" w14:textId="77777777" w:rsidR="006B36F3" w:rsidRPr="00684CEA" w:rsidRDefault="006B36F3" w:rsidP="006B36F3">
                  <w:pPr>
                    <w:pStyle w:val="TAC"/>
                  </w:pPr>
                  <w:r w:rsidRPr="00684CEA">
                    <w:t>Spherical coverage</w:t>
                  </w:r>
                </w:p>
              </w:tc>
              <w:tc>
                <w:tcPr>
                  <w:tcW w:w="2126" w:type="dxa"/>
                  <w:tcBorders>
                    <w:bottom w:val="nil"/>
                  </w:tcBorders>
                  <w:shd w:val="clear" w:color="auto" w:fill="auto"/>
                </w:tcPr>
                <w:p w14:paraId="6B9D3A2D" w14:textId="77777777" w:rsidR="006B36F3" w:rsidRPr="00684CEA" w:rsidRDefault="006B36F3" w:rsidP="006B36F3">
                  <w:pPr>
                    <w:pStyle w:val="TAC"/>
                    <w:rPr>
                      <w:szCs w:val="18"/>
                    </w:rPr>
                  </w:pPr>
                  <w:r w:rsidRPr="00684CEA">
                    <w:rPr>
                      <w:szCs w:val="18"/>
                    </w:rPr>
                    <w:t>Fine</w:t>
                  </w:r>
                </w:p>
              </w:tc>
              <w:tc>
                <w:tcPr>
                  <w:tcW w:w="2126" w:type="dxa"/>
                  <w:shd w:val="clear" w:color="auto" w:fill="auto"/>
                </w:tcPr>
                <w:p w14:paraId="09CDB282" w14:textId="77777777" w:rsidR="006B36F3" w:rsidRPr="00684CEA" w:rsidRDefault="006B36F3" w:rsidP="006B36F3">
                  <w:pPr>
                    <w:pStyle w:val="TAC"/>
                  </w:pPr>
                  <w:r w:rsidRPr="00684CEA">
                    <w:t>24</w:t>
                  </w:r>
                </w:p>
              </w:tc>
              <w:tc>
                <w:tcPr>
                  <w:tcW w:w="2126" w:type="dxa"/>
                  <w:shd w:val="clear" w:color="auto" w:fill="auto"/>
                </w:tcPr>
                <w:p w14:paraId="3345EDD5" w14:textId="77777777" w:rsidR="006B36F3" w:rsidRPr="00684CEA" w:rsidRDefault="006B36F3" w:rsidP="006B36F3">
                  <w:pPr>
                    <w:pStyle w:val="TAC"/>
                    <w:rPr>
                      <w:szCs w:val="18"/>
                    </w:rPr>
                  </w:pPr>
                  <w:r w:rsidRPr="00684CEA">
                    <w:rPr>
                      <w:szCs w:val="18"/>
                    </w:rPr>
                    <w:t>[10.1dB]</w:t>
                  </w:r>
                </w:p>
              </w:tc>
            </w:tr>
            <w:tr w:rsidR="006B36F3" w:rsidRPr="00684CEA" w14:paraId="08171D62" w14:textId="77777777" w:rsidTr="000D695C">
              <w:trPr>
                <w:jc w:val="center"/>
              </w:trPr>
              <w:tc>
                <w:tcPr>
                  <w:tcW w:w="2127" w:type="dxa"/>
                  <w:tcBorders>
                    <w:top w:val="nil"/>
                    <w:bottom w:val="nil"/>
                  </w:tcBorders>
                  <w:shd w:val="clear" w:color="auto" w:fill="auto"/>
                </w:tcPr>
                <w:p w14:paraId="54853B5E" w14:textId="77777777" w:rsidR="006B36F3" w:rsidRPr="00684CEA" w:rsidRDefault="006B36F3" w:rsidP="006B36F3">
                  <w:pPr>
                    <w:pStyle w:val="TAC"/>
                  </w:pPr>
                </w:p>
              </w:tc>
              <w:tc>
                <w:tcPr>
                  <w:tcW w:w="2126" w:type="dxa"/>
                  <w:tcBorders>
                    <w:top w:val="nil"/>
                    <w:bottom w:val="single" w:sz="4" w:space="0" w:color="auto"/>
                  </w:tcBorders>
                  <w:shd w:val="clear" w:color="auto" w:fill="auto"/>
                </w:tcPr>
                <w:p w14:paraId="1643704C" w14:textId="77777777" w:rsidR="006B36F3" w:rsidRPr="00684CEA" w:rsidRDefault="006B36F3" w:rsidP="006B36F3">
                  <w:pPr>
                    <w:pStyle w:val="TAC"/>
                    <w:rPr>
                      <w:szCs w:val="18"/>
                    </w:rPr>
                  </w:pPr>
                </w:p>
              </w:tc>
              <w:tc>
                <w:tcPr>
                  <w:tcW w:w="2126" w:type="dxa"/>
                  <w:shd w:val="clear" w:color="auto" w:fill="auto"/>
                </w:tcPr>
                <w:p w14:paraId="3437E3B5" w14:textId="77777777" w:rsidR="006B36F3" w:rsidRPr="00684CEA" w:rsidRDefault="006B36F3" w:rsidP="006B36F3">
                  <w:pPr>
                    <w:pStyle w:val="TAC"/>
                    <w:rPr>
                      <w:szCs w:val="18"/>
                    </w:rPr>
                  </w:pPr>
                  <w:r w:rsidRPr="00684CEA">
                    <w:rPr>
                      <w:szCs w:val="18"/>
                    </w:rPr>
                    <w:t>66</w:t>
                  </w:r>
                </w:p>
              </w:tc>
              <w:tc>
                <w:tcPr>
                  <w:tcW w:w="2126" w:type="dxa"/>
                  <w:shd w:val="clear" w:color="auto" w:fill="auto"/>
                </w:tcPr>
                <w:p w14:paraId="5F277743" w14:textId="77777777" w:rsidR="006B36F3" w:rsidRPr="00684CEA" w:rsidRDefault="006B36F3" w:rsidP="006B36F3">
                  <w:pPr>
                    <w:pStyle w:val="TAC"/>
                    <w:rPr>
                      <w:szCs w:val="18"/>
                    </w:rPr>
                  </w:pPr>
                  <w:r w:rsidRPr="00684CEA">
                    <w:rPr>
                      <w:szCs w:val="18"/>
                    </w:rPr>
                    <w:t>[5.1dB]</w:t>
                  </w:r>
                </w:p>
              </w:tc>
            </w:tr>
            <w:tr w:rsidR="006B36F3" w:rsidRPr="00684CEA" w14:paraId="599DBEBA" w14:textId="77777777" w:rsidTr="000D695C">
              <w:trPr>
                <w:jc w:val="center"/>
              </w:trPr>
              <w:tc>
                <w:tcPr>
                  <w:tcW w:w="2127" w:type="dxa"/>
                  <w:tcBorders>
                    <w:top w:val="nil"/>
                    <w:bottom w:val="nil"/>
                  </w:tcBorders>
                  <w:shd w:val="clear" w:color="auto" w:fill="auto"/>
                </w:tcPr>
                <w:p w14:paraId="79CEFC7C" w14:textId="77777777" w:rsidR="006B36F3" w:rsidRPr="00684CEA" w:rsidRDefault="006B36F3" w:rsidP="006B36F3">
                  <w:pPr>
                    <w:pStyle w:val="TAC"/>
                  </w:pPr>
                </w:p>
              </w:tc>
              <w:tc>
                <w:tcPr>
                  <w:tcW w:w="2126" w:type="dxa"/>
                  <w:tcBorders>
                    <w:bottom w:val="nil"/>
                  </w:tcBorders>
                  <w:shd w:val="clear" w:color="auto" w:fill="auto"/>
                </w:tcPr>
                <w:p w14:paraId="14B9109E" w14:textId="77777777" w:rsidR="006B36F3" w:rsidRPr="00684CEA" w:rsidRDefault="006B36F3" w:rsidP="006B36F3">
                  <w:pPr>
                    <w:pStyle w:val="TAC"/>
                    <w:rPr>
                      <w:szCs w:val="18"/>
                    </w:rPr>
                  </w:pPr>
                  <w:r w:rsidRPr="00684CEA">
                    <w:rPr>
                      <w:szCs w:val="18"/>
                    </w:rPr>
                    <w:t>Rough</w:t>
                  </w:r>
                </w:p>
              </w:tc>
              <w:tc>
                <w:tcPr>
                  <w:tcW w:w="2126" w:type="dxa"/>
                  <w:shd w:val="clear" w:color="auto" w:fill="auto"/>
                </w:tcPr>
                <w:p w14:paraId="1ABF42B6" w14:textId="77777777" w:rsidR="006B36F3" w:rsidRPr="00684CEA" w:rsidRDefault="006B36F3" w:rsidP="006B36F3">
                  <w:pPr>
                    <w:pStyle w:val="TAC"/>
                  </w:pPr>
                  <w:r w:rsidRPr="00684CEA">
                    <w:t>24</w:t>
                  </w:r>
                </w:p>
              </w:tc>
              <w:tc>
                <w:tcPr>
                  <w:tcW w:w="2126" w:type="dxa"/>
                  <w:shd w:val="clear" w:color="auto" w:fill="auto"/>
                </w:tcPr>
                <w:p w14:paraId="366EF445" w14:textId="77777777" w:rsidR="006B36F3" w:rsidRPr="00684CEA" w:rsidRDefault="006B36F3" w:rsidP="006B36F3">
                  <w:pPr>
                    <w:pStyle w:val="TAC"/>
                    <w:rPr>
                      <w:szCs w:val="18"/>
                    </w:rPr>
                  </w:pPr>
                  <w:r w:rsidRPr="00684CEA">
                    <w:rPr>
                      <w:szCs w:val="18"/>
                    </w:rPr>
                    <w:t>[1.5dB]</w:t>
                  </w:r>
                </w:p>
              </w:tc>
            </w:tr>
            <w:tr w:rsidR="006B36F3" w:rsidRPr="00684CEA" w14:paraId="2447138E" w14:textId="77777777" w:rsidTr="000D695C">
              <w:trPr>
                <w:jc w:val="center"/>
              </w:trPr>
              <w:tc>
                <w:tcPr>
                  <w:tcW w:w="2127" w:type="dxa"/>
                  <w:tcBorders>
                    <w:top w:val="nil"/>
                  </w:tcBorders>
                  <w:shd w:val="clear" w:color="auto" w:fill="auto"/>
                </w:tcPr>
                <w:p w14:paraId="13AAC03D" w14:textId="77777777" w:rsidR="006B36F3" w:rsidRPr="00684CEA" w:rsidRDefault="006B36F3" w:rsidP="006B36F3">
                  <w:pPr>
                    <w:pStyle w:val="TAC"/>
                  </w:pPr>
                </w:p>
              </w:tc>
              <w:tc>
                <w:tcPr>
                  <w:tcW w:w="2126" w:type="dxa"/>
                  <w:tcBorders>
                    <w:top w:val="nil"/>
                  </w:tcBorders>
                  <w:shd w:val="clear" w:color="auto" w:fill="auto"/>
                </w:tcPr>
                <w:p w14:paraId="189D8F66" w14:textId="77777777" w:rsidR="006B36F3" w:rsidRPr="00684CEA" w:rsidRDefault="006B36F3" w:rsidP="006B36F3">
                  <w:pPr>
                    <w:pStyle w:val="TAC"/>
                    <w:rPr>
                      <w:szCs w:val="18"/>
                    </w:rPr>
                  </w:pPr>
                </w:p>
              </w:tc>
              <w:tc>
                <w:tcPr>
                  <w:tcW w:w="2126" w:type="dxa"/>
                  <w:shd w:val="clear" w:color="auto" w:fill="auto"/>
                </w:tcPr>
                <w:p w14:paraId="6F92E81C" w14:textId="77777777" w:rsidR="006B36F3" w:rsidRPr="00684CEA" w:rsidRDefault="006B36F3" w:rsidP="006B36F3">
                  <w:pPr>
                    <w:pStyle w:val="TAC"/>
                    <w:rPr>
                      <w:szCs w:val="18"/>
                    </w:rPr>
                  </w:pPr>
                  <w:r w:rsidRPr="00684CEA">
                    <w:rPr>
                      <w:szCs w:val="18"/>
                    </w:rPr>
                    <w:t>66</w:t>
                  </w:r>
                </w:p>
              </w:tc>
              <w:tc>
                <w:tcPr>
                  <w:tcW w:w="2126" w:type="dxa"/>
                  <w:shd w:val="clear" w:color="auto" w:fill="auto"/>
                </w:tcPr>
                <w:p w14:paraId="71DF72E1" w14:textId="77777777" w:rsidR="006B36F3" w:rsidRPr="00684CEA" w:rsidRDefault="006B36F3" w:rsidP="006B36F3">
                  <w:pPr>
                    <w:pStyle w:val="TAC"/>
                    <w:rPr>
                      <w:szCs w:val="18"/>
                    </w:rPr>
                  </w:pPr>
                  <w:r w:rsidRPr="00684CEA">
                    <w:rPr>
                      <w:szCs w:val="18"/>
                    </w:rPr>
                    <w:t>Not usable</w:t>
                  </w:r>
                </w:p>
              </w:tc>
            </w:tr>
          </w:tbl>
          <w:p w14:paraId="3E6D6ABD" w14:textId="77777777" w:rsidR="006B36F3" w:rsidRDefault="006B36F3" w:rsidP="00DA7D18">
            <w:pPr>
              <w:jc w:val="left"/>
              <w:rPr>
                <w:rFonts w:eastAsiaTheme="minorEastAsia"/>
                <w:lang w:eastAsia="zh-CN"/>
              </w:rPr>
            </w:pPr>
          </w:p>
        </w:tc>
      </w:tr>
    </w:tbl>
    <w:p w14:paraId="0D5AB8BD" w14:textId="77777777" w:rsidR="003D15EA" w:rsidRPr="00DC5F9D" w:rsidRDefault="003D15EA" w:rsidP="00DA7D18">
      <w:pPr>
        <w:jc w:val="left"/>
        <w:rPr>
          <w:rFonts w:eastAsiaTheme="minorEastAsia"/>
          <w:lang w:eastAsia="zh-CN"/>
        </w:rPr>
      </w:pPr>
    </w:p>
    <w:p w14:paraId="4EBEAD13" w14:textId="27632E0D" w:rsidR="003D15EA" w:rsidRDefault="00691D8D" w:rsidP="00DA7D18">
      <w:pPr>
        <w:jc w:val="left"/>
        <w:rPr>
          <w:rFonts w:eastAsiaTheme="minorEastAsia"/>
          <w:lang w:eastAsia="zh-CN"/>
        </w:rPr>
      </w:pPr>
      <w:r>
        <w:rPr>
          <w:rFonts w:eastAsiaTheme="minorEastAsia"/>
          <w:lang w:eastAsia="zh-CN"/>
        </w:rPr>
        <w:t xml:space="preserve">The SNR range is one of the bottle </w:t>
      </w:r>
      <w:proofErr w:type="gramStart"/>
      <w:r>
        <w:rPr>
          <w:rFonts w:eastAsiaTheme="minorEastAsia"/>
          <w:lang w:eastAsia="zh-CN"/>
        </w:rPr>
        <w:t>neck</w:t>
      </w:r>
      <w:proofErr w:type="gramEnd"/>
      <w:r>
        <w:rPr>
          <w:rFonts w:eastAsiaTheme="minorEastAsia"/>
          <w:lang w:eastAsia="zh-CN"/>
        </w:rPr>
        <w:t xml:space="preserve"> for FR2 testability even assuming D=5cm. For VSAT, the </w:t>
      </w:r>
      <w:r w:rsidRPr="00684CEA">
        <w:t>radiating aperture diameter D</w:t>
      </w:r>
      <w:r>
        <w:t xml:space="preserve"> may</w:t>
      </w:r>
      <w:r w:rsidR="00CB4740">
        <w:t xml:space="preserve"> </w:t>
      </w:r>
      <w:r>
        <w:t>be larger than 5cm and the QZ size is much larger than 15/30cm, and hence the SNR range would be an issue to be analysed.</w:t>
      </w:r>
    </w:p>
    <w:p w14:paraId="24A3F8EF" w14:textId="75C72B3D" w:rsidR="00691D8D" w:rsidRDefault="00691D8D" w:rsidP="00691D8D">
      <w:pPr>
        <w:spacing w:after="120"/>
        <w:ind w:left="1418" w:hanging="1418"/>
        <w:rPr>
          <w:lang w:eastAsia="zh-CN"/>
        </w:rPr>
      </w:pPr>
      <w:r>
        <w:rPr>
          <w:b/>
          <w:bCs/>
        </w:rPr>
        <w:t>Observation 2</w:t>
      </w:r>
      <w:r w:rsidRPr="00DF1B01">
        <w:rPr>
          <w:b/>
          <w:bCs/>
        </w:rPr>
        <w:t>:</w:t>
      </w:r>
      <w:r w:rsidRPr="00DF1B01">
        <w:rPr>
          <w:b/>
          <w:bCs/>
        </w:rPr>
        <w:tab/>
      </w:r>
      <w:r w:rsidRPr="00691D8D">
        <w:rPr>
          <w:b/>
          <w:bCs/>
          <w:lang w:eastAsia="zh-CN"/>
        </w:rPr>
        <w:t xml:space="preserve">SNR range is one of the bottle </w:t>
      </w:r>
      <w:proofErr w:type="gramStart"/>
      <w:r w:rsidRPr="00691D8D">
        <w:rPr>
          <w:b/>
          <w:bCs/>
          <w:lang w:eastAsia="zh-CN"/>
        </w:rPr>
        <w:t>neck</w:t>
      </w:r>
      <w:proofErr w:type="gramEnd"/>
      <w:r w:rsidRPr="00691D8D">
        <w:rPr>
          <w:b/>
          <w:bCs/>
          <w:lang w:eastAsia="zh-CN"/>
        </w:rPr>
        <w:t xml:space="preserve"> for FR2 testability</w:t>
      </w:r>
      <w:r>
        <w:rPr>
          <w:b/>
          <w:bCs/>
          <w:lang w:eastAsia="zh-CN"/>
        </w:rPr>
        <w:t xml:space="preserve">, larger </w:t>
      </w:r>
      <w:r w:rsidRPr="00691D8D">
        <w:rPr>
          <w:b/>
          <w:bCs/>
          <w:lang w:eastAsia="zh-CN"/>
        </w:rPr>
        <w:t>radiating aperture diameter D and larger QZ size for VSAT may deteriorate this further.</w:t>
      </w:r>
    </w:p>
    <w:p w14:paraId="3D799DDD" w14:textId="4AEAACD7" w:rsidR="00691D8D" w:rsidRPr="00587BB2" w:rsidRDefault="00691D8D" w:rsidP="00691D8D">
      <w:pPr>
        <w:spacing w:after="120"/>
        <w:ind w:left="1418" w:hanging="1418"/>
        <w:rPr>
          <w:b/>
          <w:bCs/>
          <w:lang w:eastAsia="zh-CN"/>
        </w:rPr>
      </w:pPr>
      <w:r>
        <w:rPr>
          <w:b/>
          <w:bCs/>
        </w:rPr>
        <w:t>Proposal 2</w:t>
      </w:r>
      <w:r w:rsidRPr="00DF1B01">
        <w:rPr>
          <w:b/>
          <w:bCs/>
        </w:rPr>
        <w:t>:</w:t>
      </w:r>
      <w:r w:rsidRPr="00DF1B01">
        <w:rPr>
          <w:b/>
          <w:bCs/>
        </w:rPr>
        <w:tab/>
      </w:r>
      <w:r>
        <w:rPr>
          <w:rFonts w:eastAsiaTheme="minorEastAsia"/>
          <w:b/>
          <w:bCs/>
          <w:lang w:eastAsia="zh-CN"/>
        </w:rPr>
        <w:t xml:space="preserve">RAN4 </w:t>
      </w:r>
      <w:r>
        <w:rPr>
          <w:rFonts w:eastAsiaTheme="minorEastAsia" w:hint="eastAsia"/>
          <w:b/>
          <w:bCs/>
          <w:lang w:eastAsia="zh-CN"/>
        </w:rPr>
        <w:t>need</w:t>
      </w:r>
      <w:r>
        <w:rPr>
          <w:rFonts w:eastAsiaTheme="minorEastAsia"/>
          <w:b/>
          <w:bCs/>
          <w:lang w:eastAsia="zh-CN"/>
        </w:rPr>
        <w:t>s to discuss the radiating aperture diameter</w:t>
      </w:r>
      <w:r w:rsidR="00156036">
        <w:rPr>
          <w:rFonts w:eastAsiaTheme="minorEastAsia"/>
          <w:b/>
          <w:bCs/>
          <w:lang w:eastAsia="zh-CN"/>
        </w:rPr>
        <w:t xml:space="preserve"> assumption</w:t>
      </w:r>
      <w:r>
        <w:rPr>
          <w:rFonts w:eastAsiaTheme="minorEastAsia"/>
          <w:b/>
          <w:bCs/>
          <w:lang w:eastAsia="zh-CN"/>
        </w:rPr>
        <w:t xml:space="preserve"> and QZ size for the evaluation of minimum range length and SNR range</w:t>
      </w:r>
      <w:r w:rsidRPr="003D15EA">
        <w:rPr>
          <w:rFonts w:eastAsiaTheme="minorEastAsia"/>
          <w:b/>
          <w:bCs/>
          <w:lang w:eastAsia="zh-CN"/>
        </w:rPr>
        <w:t>.</w:t>
      </w:r>
    </w:p>
    <w:p w14:paraId="29988B27" w14:textId="01C37A58" w:rsidR="005A7219" w:rsidRPr="00AF6EDF" w:rsidRDefault="005A7219" w:rsidP="005A7219">
      <w:pPr>
        <w:jc w:val="left"/>
        <w:rPr>
          <w:rFonts w:eastAsiaTheme="minorEastAsia"/>
          <w:lang w:eastAsia="zh-CN"/>
        </w:rPr>
      </w:pPr>
      <w:r>
        <w:rPr>
          <w:rFonts w:eastAsiaTheme="minorEastAsia"/>
          <w:lang w:eastAsia="zh-CN"/>
        </w:rPr>
        <w:t>In FR2 testing methods and many other OTA work items, black-box approach is adopted, i.e., the geometry centre of the device to be aligned with the test QZ centre. But for VSAT device type, the testing target is probably to focus on the radiating aperture</w:t>
      </w:r>
      <w:r w:rsidR="00CF1251">
        <w:rPr>
          <w:rFonts w:eastAsiaTheme="minorEastAsia"/>
          <w:lang w:eastAsia="zh-CN"/>
        </w:rPr>
        <w:t xml:space="preserve"> since the testing area is up to manufacturer declaration restricted to upper sphere</w:t>
      </w:r>
      <w:r>
        <w:rPr>
          <w:rFonts w:eastAsiaTheme="minorEastAsia"/>
          <w:lang w:eastAsia="zh-CN"/>
        </w:rPr>
        <w:t xml:space="preserve">. This may be beneficial for minimum range length and SNR range. </w:t>
      </w:r>
    </w:p>
    <w:p w14:paraId="6288E7CA" w14:textId="1CE6C562" w:rsidR="005A7219" w:rsidRPr="00587BB2" w:rsidRDefault="005A7219" w:rsidP="005A7219">
      <w:pPr>
        <w:spacing w:after="120"/>
        <w:ind w:left="1418" w:hanging="1418"/>
        <w:rPr>
          <w:b/>
          <w:bCs/>
          <w:lang w:eastAsia="zh-CN"/>
        </w:rPr>
      </w:pPr>
      <w:r>
        <w:rPr>
          <w:b/>
          <w:bCs/>
        </w:rPr>
        <w:t>Proposal 3</w:t>
      </w:r>
      <w:r w:rsidRPr="00DF1B01">
        <w:rPr>
          <w:b/>
          <w:bCs/>
        </w:rPr>
        <w:t>:</w:t>
      </w:r>
      <w:r w:rsidRPr="00DF1B01">
        <w:rPr>
          <w:b/>
          <w:bCs/>
        </w:rPr>
        <w:tab/>
      </w:r>
      <w:r>
        <w:rPr>
          <w:rFonts w:eastAsiaTheme="minorEastAsia"/>
          <w:b/>
          <w:bCs/>
          <w:lang w:eastAsia="zh-CN"/>
        </w:rPr>
        <w:t xml:space="preserve">RAN4 </w:t>
      </w:r>
      <w:r>
        <w:rPr>
          <w:rFonts w:eastAsiaTheme="minorEastAsia" w:hint="eastAsia"/>
          <w:b/>
          <w:bCs/>
          <w:lang w:eastAsia="zh-CN"/>
        </w:rPr>
        <w:t>need</w:t>
      </w:r>
      <w:r>
        <w:rPr>
          <w:rFonts w:eastAsiaTheme="minorEastAsia"/>
          <w:b/>
          <w:bCs/>
          <w:lang w:eastAsia="zh-CN"/>
        </w:rPr>
        <w:t>s to discuss if the centre of radiation aperture to be aligned with QZ centre (like white-box approach)</w:t>
      </w:r>
    </w:p>
    <w:p w14:paraId="7233389F" w14:textId="2FB53B02" w:rsidR="003D15EA" w:rsidRPr="00691D8D" w:rsidRDefault="007148F7" w:rsidP="00DA7D18">
      <w:pPr>
        <w:jc w:val="left"/>
        <w:rPr>
          <w:rFonts w:eastAsiaTheme="minorEastAsia"/>
          <w:lang w:eastAsia="zh-CN"/>
        </w:rPr>
      </w:pPr>
      <w:r>
        <w:rPr>
          <w:rFonts w:eastAsiaTheme="minorEastAsia"/>
          <w:lang w:eastAsia="zh-CN"/>
        </w:rPr>
        <w:t xml:space="preserve">Depending on the evaluation results, </w:t>
      </w:r>
      <w:r w:rsidR="00156036">
        <w:rPr>
          <w:rFonts w:eastAsiaTheme="minorEastAsia"/>
          <w:lang w:eastAsia="zh-CN"/>
        </w:rPr>
        <w:t>the enhanced test method in Rel-16 FR2 testability enhancement may not be precluded.</w:t>
      </w:r>
    </w:p>
    <w:p w14:paraId="3059C127" w14:textId="6CC9D8F6" w:rsidR="003D15EA" w:rsidRDefault="00AF6EDF" w:rsidP="00DA7D18">
      <w:pPr>
        <w:jc w:val="left"/>
        <w:rPr>
          <w:rFonts w:eastAsiaTheme="minorEastAsia"/>
          <w:lang w:eastAsia="zh-CN"/>
        </w:rPr>
      </w:pPr>
      <w:r>
        <w:rPr>
          <w:rFonts w:eastAsiaTheme="minorEastAsia"/>
          <w:lang w:eastAsia="zh-CN"/>
        </w:rPr>
        <w:t>Beam peak search and measurement grid are important aspect</w:t>
      </w:r>
      <w:r w:rsidR="00CB4740">
        <w:rPr>
          <w:rFonts w:eastAsiaTheme="minorEastAsia"/>
          <w:lang w:eastAsia="zh-CN"/>
        </w:rPr>
        <w:t>s</w:t>
      </w:r>
      <w:r>
        <w:rPr>
          <w:rFonts w:eastAsiaTheme="minorEastAsia"/>
          <w:lang w:eastAsia="zh-CN"/>
        </w:rPr>
        <w:t xml:space="preserve"> in FR2 test methods. However, the meaning and necessity of beam peak search between FR2 PC3 testing and Ku Ka band VSAT testing may be different. Though the requirements</w:t>
      </w:r>
      <w:r w:rsidR="00CB4740">
        <w:rPr>
          <w:rFonts w:eastAsiaTheme="minorEastAsia"/>
          <w:lang w:eastAsia="zh-CN"/>
        </w:rPr>
        <w:t xml:space="preserve"> for VSAT</w:t>
      </w:r>
      <w:r>
        <w:rPr>
          <w:rFonts w:eastAsiaTheme="minorEastAsia"/>
          <w:lang w:eastAsia="zh-CN"/>
        </w:rPr>
        <w:t xml:space="preserve"> are specified at TX/RX beam peak directions, </w:t>
      </w:r>
      <w:r w:rsidR="00CB4740">
        <w:rPr>
          <w:rFonts w:eastAsiaTheme="minorEastAsia"/>
          <w:lang w:eastAsia="zh-CN"/>
        </w:rPr>
        <w:t>t</w:t>
      </w:r>
      <w:r>
        <w:rPr>
          <w:rFonts w:eastAsiaTheme="minorEastAsia"/>
          <w:lang w:eastAsia="zh-CN"/>
        </w:rPr>
        <w:t>he directions may not be unique but can be a set of direction</w:t>
      </w:r>
      <w:r w:rsidR="00CB4740">
        <w:rPr>
          <w:rFonts w:eastAsiaTheme="minorEastAsia"/>
          <w:lang w:eastAsia="zh-CN"/>
        </w:rPr>
        <w:t>s</w:t>
      </w:r>
      <w:r>
        <w:rPr>
          <w:rFonts w:eastAsiaTheme="minorEastAsia"/>
          <w:lang w:eastAsia="zh-CN"/>
        </w:rPr>
        <w:t xml:space="preserve"> in range. Especially for mechanical steering VSAT types, beam peak search may not be needed. The measurement grid for FR2 PC3 testing </w:t>
      </w:r>
      <w:r w:rsidR="006518FC">
        <w:rPr>
          <w:rFonts w:eastAsiaTheme="minorEastAsia"/>
          <w:lang w:eastAsia="zh-CN"/>
        </w:rPr>
        <w:t>wa</w:t>
      </w:r>
      <w:r>
        <w:rPr>
          <w:rFonts w:eastAsiaTheme="minorEastAsia"/>
          <w:lang w:eastAsia="zh-CN"/>
        </w:rPr>
        <w:t xml:space="preserve">s derived for beam peak search and spherical EIRP/EIS and TRP respectively. But for VSAT types, the measurement grids </w:t>
      </w:r>
      <w:r w:rsidR="006518FC">
        <w:rPr>
          <w:rFonts w:eastAsiaTheme="minorEastAsia"/>
          <w:lang w:eastAsia="zh-CN"/>
        </w:rPr>
        <w:t>do not have to be so dense</w:t>
      </w:r>
      <w:r w:rsidR="00837D14">
        <w:rPr>
          <w:rFonts w:eastAsiaTheme="minorEastAsia"/>
          <w:lang w:eastAsia="zh-CN"/>
        </w:rPr>
        <w:t xml:space="preserve"> considering the test area is up to declaration on minimum elevation angle</w:t>
      </w:r>
      <w:r>
        <w:rPr>
          <w:rFonts w:eastAsiaTheme="minorEastAsia"/>
          <w:lang w:eastAsia="zh-CN"/>
        </w:rPr>
        <w:t>.</w:t>
      </w:r>
    </w:p>
    <w:p w14:paraId="72849B7D" w14:textId="07794915" w:rsidR="00AF6EDF" w:rsidRDefault="00AF6EDF" w:rsidP="00AF6EDF">
      <w:pPr>
        <w:spacing w:after="120"/>
        <w:ind w:left="1418" w:hanging="1418"/>
        <w:rPr>
          <w:lang w:eastAsia="zh-CN"/>
        </w:rPr>
      </w:pPr>
      <w:r>
        <w:rPr>
          <w:b/>
          <w:bCs/>
        </w:rPr>
        <w:t>Observation 3</w:t>
      </w:r>
      <w:r w:rsidRPr="00DF1B01">
        <w:rPr>
          <w:b/>
          <w:bCs/>
        </w:rPr>
        <w:t>:</w:t>
      </w:r>
      <w:r w:rsidRPr="00DF1B01">
        <w:rPr>
          <w:b/>
          <w:bCs/>
        </w:rPr>
        <w:tab/>
      </w:r>
      <w:r>
        <w:rPr>
          <w:b/>
          <w:bCs/>
          <w:lang w:eastAsia="zh-CN"/>
        </w:rPr>
        <w:t xml:space="preserve">the rational of beam peak search and measurement </w:t>
      </w:r>
      <w:r w:rsidR="00955936">
        <w:rPr>
          <w:b/>
          <w:bCs/>
          <w:lang w:eastAsia="zh-CN"/>
        </w:rPr>
        <w:t xml:space="preserve">grid </w:t>
      </w:r>
      <w:r>
        <w:rPr>
          <w:b/>
          <w:bCs/>
          <w:lang w:eastAsia="zh-CN"/>
        </w:rPr>
        <w:t>can be different</w:t>
      </w:r>
      <w:r w:rsidR="00955936">
        <w:rPr>
          <w:b/>
          <w:bCs/>
          <w:lang w:eastAsia="zh-CN"/>
        </w:rPr>
        <w:t xml:space="preserve"> between FR2 PC3 testing and Ku Ka VSAT testing</w:t>
      </w:r>
      <w:r w:rsidRPr="00691D8D">
        <w:rPr>
          <w:b/>
          <w:bCs/>
          <w:lang w:eastAsia="zh-CN"/>
        </w:rPr>
        <w:t>.</w:t>
      </w:r>
    </w:p>
    <w:p w14:paraId="039A2650" w14:textId="11394844" w:rsidR="00AF6EDF" w:rsidRPr="00587BB2" w:rsidRDefault="00AF6EDF" w:rsidP="00AF6EDF">
      <w:pPr>
        <w:spacing w:after="120"/>
        <w:ind w:left="1418" w:hanging="1418"/>
        <w:rPr>
          <w:b/>
          <w:bCs/>
          <w:lang w:eastAsia="zh-CN"/>
        </w:rPr>
      </w:pPr>
      <w:r>
        <w:rPr>
          <w:b/>
          <w:bCs/>
        </w:rPr>
        <w:t xml:space="preserve">Proposal </w:t>
      </w:r>
      <w:r w:rsidR="005A7219">
        <w:rPr>
          <w:b/>
          <w:bCs/>
        </w:rPr>
        <w:t>4</w:t>
      </w:r>
      <w:r w:rsidRPr="00DF1B01">
        <w:rPr>
          <w:b/>
          <w:bCs/>
        </w:rPr>
        <w:t>:</w:t>
      </w:r>
      <w:r w:rsidRPr="00DF1B01">
        <w:rPr>
          <w:b/>
          <w:bCs/>
        </w:rPr>
        <w:tab/>
      </w:r>
      <w:r>
        <w:rPr>
          <w:rFonts w:eastAsiaTheme="minorEastAsia"/>
          <w:b/>
          <w:bCs/>
          <w:lang w:eastAsia="zh-CN"/>
        </w:rPr>
        <w:t xml:space="preserve">RAN4 </w:t>
      </w:r>
      <w:r>
        <w:rPr>
          <w:rFonts w:eastAsiaTheme="minorEastAsia" w:hint="eastAsia"/>
          <w:b/>
          <w:bCs/>
          <w:lang w:eastAsia="zh-CN"/>
        </w:rPr>
        <w:t>need</w:t>
      </w:r>
      <w:r>
        <w:rPr>
          <w:rFonts w:eastAsiaTheme="minorEastAsia"/>
          <w:b/>
          <w:bCs/>
          <w:lang w:eastAsia="zh-CN"/>
        </w:rPr>
        <w:t>s to discuss if beam peak search for VSAT testing can be skipped and only focus on the single set of measurement grid.</w:t>
      </w:r>
    </w:p>
    <w:p w14:paraId="6E7BC571" w14:textId="2F8943EC" w:rsidR="003D15EA" w:rsidRDefault="005A7219" w:rsidP="00DA7D18">
      <w:pPr>
        <w:jc w:val="left"/>
        <w:rPr>
          <w:rFonts w:eastAsiaTheme="minorEastAsia"/>
          <w:lang w:eastAsia="zh-CN"/>
        </w:rPr>
      </w:pPr>
      <w:r>
        <w:rPr>
          <w:rFonts w:eastAsiaTheme="minorEastAsia" w:hint="eastAsia"/>
          <w:lang w:eastAsia="zh-CN"/>
        </w:rPr>
        <w:t>P</w:t>
      </w:r>
      <w:r>
        <w:rPr>
          <w:rFonts w:eastAsiaTheme="minorEastAsia"/>
          <w:lang w:eastAsia="zh-CN"/>
        </w:rPr>
        <w:t>olarization is another important issue. In Rel-15 FR2 testability study, circular polarization was once discussed and there w</w:t>
      </w:r>
      <w:r w:rsidR="00E46750">
        <w:rPr>
          <w:rFonts w:eastAsiaTheme="minorEastAsia"/>
          <w:lang w:eastAsia="zh-CN"/>
        </w:rPr>
        <w:t>ere</w:t>
      </w:r>
      <w:r>
        <w:rPr>
          <w:rFonts w:eastAsiaTheme="minorEastAsia"/>
          <w:lang w:eastAsia="zh-CN"/>
        </w:rPr>
        <w:t xml:space="preserve"> high challenges </w:t>
      </w:r>
      <w:r w:rsidR="00E46750">
        <w:rPr>
          <w:rFonts w:eastAsiaTheme="minorEastAsia"/>
          <w:lang w:eastAsia="zh-CN"/>
        </w:rPr>
        <w:t xml:space="preserve">identified </w:t>
      </w:r>
      <w:r>
        <w:rPr>
          <w:rFonts w:eastAsiaTheme="minorEastAsia"/>
          <w:lang w:eastAsia="zh-CN"/>
        </w:rPr>
        <w:t>in testability</w:t>
      </w:r>
      <w:r w:rsidR="00E46750">
        <w:rPr>
          <w:rFonts w:eastAsiaTheme="minorEastAsia"/>
          <w:lang w:eastAsia="zh-CN"/>
        </w:rPr>
        <w:t xml:space="preserve"> at that moment</w:t>
      </w:r>
      <w:r>
        <w:rPr>
          <w:rFonts w:eastAsiaTheme="minorEastAsia"/>
          <w:lang w:eastAsia="zh-CN"/>
        </w:rPr>
        <w:t xml:space="preserve">. TE vendors’ feedback is necessary if the situation changed over past years. Even circular polarization becomes available, the supported frequency </w:t>
      </w:r>
      <w:r w:rsidR="00AB7486">
        <w:rPr>
          <w:rFonts w:eastAsiaTheme="minorEastAsia"/>
          <w:lang w:eastAsia="zh-CN"/>
        </w:rPr>
        <w:t>span</w:t>
      </w:r>
      <w:r>
        <w:rPr>
          <w:rFonts w:eastAsiaTheme="minorEastAsia"/>
          <w:lang w:eastAsia="zh-CN"/>
        </w:rPr>
        <w:t xml:space="preserve"> may be narrow, the eccentricity may degrade measurement accuracy</w:t>
      </w:r>
      <w:r w:rsidR="00AB7486">
        <w:rPr>
          <w:rFonts w:eastAsiaTheme="minorEastAsia"/>
          <w:lang w:eastAsia="zh-CN"/>
        </w:rPr>
        <w:t xml:space="preserve"> or the circular polarization antenna at TE side may need to be </w:t>
      </w:r>
      <w:r w:rsidR="00970B6F">
        <w:rPr>
          <w:rFonts w:eastAsiaTheme="minorEastAsia"/>
          <w:lang w:eastAsia="zh-CN"/>
        </w:rPr>
        <w:t xml:space="preserve">manually </w:t>
      </w:r>
      <w:r w:rsidR="00AB7486">
        <w:rPr>
          <w:rFonts w:eastAsiaTheme="minorEastAsia"/>
          <w:lang w:eastAsia="zh-CN"/>
        </w:rPr>
        <w:t>changed when testing different frequency bands</w:t>
      </w:r>
      <w:r>
        <w:rPr>
          <w:rFonts w:eastAsiaTheme="minorEastAsia"/>
          <w:lang w:eastAsia="zh-CN"/>
        </w:rPr>
        <w:t xml:space="preserve">. </w:t>
      </w:r>
      <w:r w:rsidR="002770B9">
        <w:rPr>
          <w:rFonts w:eastAsiaTheme="minorEastAsia"/>
          <w:lang w:eastAsia="zh-CN"/>
        </w:rPr>
        <w:t>In FR1 TRP TRS work item in Rel-19, circular polarization discussion was also discussed and it is concluded to adopt linear polarization at TE side for NTN handheld UE testing. One of the issue</w:t>
      </w:r>
      <w:r w:rsidR="00E46750">
        <w:rPr>
          <w:rFonts w:eastAsiaTheme="minorEastAsia"/>
          <w:lang w:eastAsia="zh-CN"/>
        </w:rPr>
        <w:t>s</w:t>
      </w:r>
      <w:r w:rsidR="002770B9">
        <w:rPr>
          <w:rFonts w:eastAsiaTheme="minorEastAsia"/>
          <w:lang w:eastAsia="zh-CN"/>
        </w:rPr>
        <w:t xml:space="preserve"> is that the test system upgrading to support circular polarization will bring in addition</w:t>
      </w:r>
      <w:r w:rsidR="00E46750">
        <w:rPr>
          <w:rFonts w:eastAsiaTheme="minorEastAsia"/>
          <w:lang w:eastAsia="zh-CN"/>
        </w:rPr>
        <w:t>al</w:t>
      </w:r>
      <w:r w:rsidR="002770B9">
        <w:rPr>
          <w:rFonts w:eastAsiaTheme="minorEastAsia"/>
          <w:lang w:eastAsia="zh-CN"/>
        </w:rPr>
        <w:t xml:space="preserve"> insertion loss. This will further deteriorate the SNR range.</w:t>
      </w:r>
    </w:p>
    <w:p w14:paraId="77984365" w14:textId="2B2B39AD" w:rsidR="002770B9" w:rsidRDefault="002770B9" w:rsidP="002770B9">
      <w:pPr>
        <w:spacing w:after="120"/>
        <w:ind w:left="1418" w:hanging="1418"/>
        <w:rPr>
          <w:lang w:eastAsia="zh-CN"/>
        </w:rPr>
      </w:pPr>
      <w:r>
        <w:rPr>
          <w:b/>
          <w:bCs/>
        </w:rPr>
        <w:t>Observation 4</w:t>
      </w:r>
      <w:r w:rsidRPr="00DF1B01">
        <w:rPr>
          <w:b/>
          <w:bCs/>
        </w:rPr>
        <w:t>:</w:t>
      </w:r>
      <w:r w:rsidRPr="00DF1B01">
        <w:rPr>
          <w:b/>
          <w:bCs/>
        </w:rPr>
        <w:tab/>
      </w:r>
      <w:r>
        <w:rPr>
          <w:b/>
          <w:bCs/>
          <w:lang w:eastAsia="zh-CN"/>
        </w:rPr>
        <w:t xml:space="preserve">Many testability challenges </w:t>
      </w:r>
      <w:r w:rsidR="005D5826">
        <w:rPr>
          <w:b/>
          <w:bCs/>
          <w:lang w:eastAsia="zh-CN"/>
        </w:rPr>
        <w:t xml:space="preserve">on circular polarization </w:t>
      </w:r>
      <w:r>
        <w:rPr>
          <w:b/>
          <w:bCs/>
          <w:lang w:eastAsia="zh-CN"/>
        </w:rPr>
        <w:t>have been identified in FR2 testing study item and FR1 NTN OTA testing work item</w:t>
      </w:r>
    </w:p>
    <w:p w14:paraId="7EFE2727" w14:textId="2B83631C" w:rsidR="003D15EA" w:rsidRDefault="002770B9" w:rsidP="00DA7D18">
      <w:pPr>
        <w:jc w:val="left"/>
        <w:rPr>
          <w:rFonts w:eastAsiaTheme="minorEastAsia"/>
          <w:lang w:eastAsia="zh-CN"/>
        </w:rPr>
      </w:pPr>
      <w:r>
        <w:rPr>
          <w:rFonts w:eastAsiaTheme="minorEastAsia" w:hint="eastAsia"/>
          <w:lang w:eastAsia="zh-CN"/>
        </w:rPr>
        <w:lastRenderedPageBreak/>
        <w:t>A</w:t>
      </w:r>
      <w:r>
        <w:rPr>
          <w:rFonts w:eastAsiaTheme="minorEastAsia"/>
          <w:lang w:eastAsia="zh-CN"/>
        </w:rPr>
        <w:t>s indicated in the WID, l</w:t>
      </w:r>
      <w:r w:rsidRPr="002770B9">
        <w:rPr>
          <w:rFonts w:eastAsiaTheme="minorEastAsia"/>
          <w:lang w:eastAsia="zh-CN"/>
        </w:rPr>
        <w:t>inear polarization is the baseline</w:t>
      </w:r>
      <w:r>
        <w:rPr>
          <w:rFonts w:eastAsiaTheme="minorEastAsia"/>
          <w:lang w:eastAsia="zh-CN"/>
        </w:rPr>
        <w:t>. RAN4 should carefully examine the testability challenges for circular polarization before moving to next step.</w:t>
      </w:r>
    </w:p>
    <w:p w14:paraId="5CAAFC55" w14:textId="3FD86831" w:rsidR="00E008EC" w:rsidRPr="00587BB2" w:rsidRDefault="00E008EC" w:rsidP="00E008EC">
      <w:pPr>
        <w:spacing w:after="120"/>
        <w:ind w:left="1418" w:hanging="1418"/>
        <w:rPr>
          <w:b/>
          <w:bCs/>
          <w:lang w:eastAsia="zh-CN"/>
        </w:rPr>
      </w:pPr>
      <w:r>
        <w:rPr>
          <w:b/>
          <w:bCs/>
        </w:rPr>
        <w:t>Proposal 5</w:t>
      </w:r>
      <w:r w:rsidRPr="00DF1B01">
        <w:rPr>
          <w:b/>
          <w:bCs/>
        </w:rPr>
        <w:t>:</w:t>
      </w:r>
      <w:r w:rsidRPr="00DF1B01">
        <w:rPr>
          <w:b/>
          <w:bCs/>
        </w:rPr>
        <w:tab/>
      </w:r>
      <w:r>
        <w:rPr>
          <w:b/>
          <w:bCs/>
        </w:rPr>
        <w:t xml:space="preserve">keep </w:t>
      </w:r>
      <w:r w:rsidRPr="00E008EC">
        <w:rPr>
          <w:rFonts w:eastAsiaTheme="minorEastAsia"/>
          <w:b/>
          <w:bCs/>
          <w:lang w:eastAsia="zh-CN"/>
        </w:rPr>
        <w:t xml:space="preserve">linear polarization </w:t>
      </w:r>
      <w:r>
        <w:rPr>
          <w:rFonts w:eastAsiaTheme="minorEastAsia"/>
          <w:b/>
          <w:bCs/>
          <w:lang w:eastAsia="zh-CN"/>
        </w:rPr>
        <w:t>as</w:t>
      </w:r>
      <w:r w:rsidRPr="00E008EC">
        <w:rPr>
          <w:rFonts w:eastAsiaTheme="minorEastAsia"/>
          <w:b/>
          <w:bCs/>
          <w:lang w:eastAsia="zh-CN"/>
        </w:rPr>
        <w:t xml:space="preserve"> the baseline. RAN4 should carefully examine the testability challenges for circular polarization before moving to next step.</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744988E0" w14:textId="77777777" w:rsidR="00E46750" w:rsidRPr="00587BB2" w:rsidRDefault="00E46750" w:rsidP="00E46750">
      <w:pPr>
        <w:spacing w:after="120"/>
        <w:ind w:left="1418" w:hanging="1418"/>
        <w:rPr>
          <w:b/>
          <w:bCs/>
          <w:lang w:eastAsia="zh-CN"/>
        </w:rPr>
      </w:pPr>
      <w:r>
        <w:rPr>
          <w:b/>
          <w:bCs/>
        </w:rPr>
        <w:t>Proposal 1</w:t>
      </w:r>
      <w:r w:rsidRPr="00DF1B01">
        <w:rPr>
          <w:b/>
          <w:bCs/>
        </w:rPr>
        <w:t>:</w:t>
      </w:r>
      <w:r w:rsidRPr="00DF1B01">
        <w:rPr>
          <w:b/>
          <w:bCs/>
        </w:rPr>
        <w:tab/>
      </w:r>
      <w:r>
        <w:rPr>
          <w:rFonts w:eastAsiaTheme="minorEastAsia"/>
          <w:b/>
          <w:bCs/>
          <w:lang w:eastAsia="zh-CN"/>
        </w:rPr>
        <w:t xml:space="preserve">RAN4 </w:t>
      </w:r>
      <w:r>
        <w:rPr>
          <w:rFonts w:eastAsiaTheme="minorEastAsia" w:hint="eastAsia"/>
          <w:b/>
          <w:bCs/>
          <w:lang w:eastAsia="zh-CN"/>
        </w:rPr>
        <w:t>need</w:t>
      </w:r>
      <w:r>
        <w:rPr>
          <w:rFonts w:eastAsiaTheme="minorEastAsia"/>
          <w:b/>
          <w:bCs/>
          <w:lang w:eastAsia="zh-CN"/>
        </w:rPr>
        <w:t xml:space="preserve">s to select some VSAT type(s) and test cases as starting point, e.g., mobile VSAT type(s), minimum peak EIRP, </w:t>
      </w:r>
      <w:proofErr w:type="spellStart"/>
      <w:r>
        <w:rPr>
          <w:rFonts w:eastAsiaTheme="minorEastAsia"/>
          <w:b/>
          <w:bCs/>
          <w:lang w:eastAsia="zh-CN"/>
        </w:rPr>
        <w:t>TRPmax</w:t>
      </w:r>
      <w:proofErr w:type="spellEnd"/>
      <w:r>
        <w:rPr>
          <w:rFonts w:eastAsiaTheme="minorEastAsia"/>
          <w:b/>
          <w:bCs/>
          <w:lang w:eastAsia="zh-CN"/>
        </w:rPr>
        <w:t xml:space="preserve">, </w:t>
      </w:r>
      <w:proofErr w:type="spellStart"/>
      <w:r>
        <w:rPr>
          <w:rFonts w:eastAsiaTheme="minorEastAsia"/>
          <w:b/>
          <w:bCs/>
          <w:lang w:eastAsia="zh-CN"/>
        </w:rPr>
        <w:t>EIRPmax</w:t>
      </w:r>
      <w:proofErr w:type="spellEnd"/>
      <w:r>
        <w:rPr>
          <w:rFonts w:eastAsiaTheme="minorEastAsia"/>
          <w:b/>
          <w:bCs/>
          <w:lang w:eastAsia="zh-CN"/>
        </w:rPr>
        <w:t xml:space="preserve"> and </w:t>
      </w:r>
      <w:r w:rsidRPr="003D15EA">
        <w:rPr>
          <w:b/>
          <w:bCs/>
          <w:lang w:val="de-DE"/>
        </w:rPr>
        <w:t>EIS</w:t>
      </w:r>
      <w:r w:rsidRPr="003D15EA">
        <w:rPr>
          <w:b/>
          <w:bCs/>
          <w:vertAlign w:val="subscript"/>
          <w:lang w:val="de-DE"/>
        </w:rPr>
        <w:t>REFSENS</w:t>
      </w:r>
      <w:r w:rsidRPr="003D15EA">
        <w:rPr>
          <w:rFonts w:eastAsiaTheme="minorEastAsia"/>
          <w:b/>
          <w:bCs/>
          <w:lang w:eastAsia="zh-CN"/>
        </w:rPr>
        <w:t xml:space="preserve"> test cases.</w:t>
      </w:r>
    </w:p>
    <w:p w14:paraId="27BBF735" w14:textId="77777777" w:rsidR="00E46750" w:rsidRDefault="00E46750" w:rsidP="00E46750">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The minimum range length is related with frequency, Quiet Zone size and </w:t>
      </w:r>
      <w:r w:rsidRPr="006B36F3">
        <w:rPr>
          <w:b/>
          <w:bCs/>
          <w:lang w:eastAsia="zh-CN"/>
        </w:rPr>
        <w:t>radiating aperture diameter D.</w:t>
      </w:r>
    </w:p>
    <w:p w14:paraId="5FAD54B4" w14:textId="77777777" w:rsidR="00E46750" w:rsidRDefault="00E46750" w:rsidP="00E46750">
      <w:pPr>
        <w:spacing w:after="120"/>
        <w:ind w:left="1418" w:hanging="1418"/>
        <w:rPr>
          <w:lang w:eastAsia="zh-CN"/>
        </w:rPr>
      </w:pPr>
      <w:r>
        <w:rPr>
          <w:b/>
          <w:bCs/>
        </w:rPr>
        <w:t>Observation 2</w:t>
      </w:r>
      <w:r w:rsidRPr="00DF1B01">
        <w:rPr>
          <w:b/>
          <w:bCs/>
        </w:rPr>
        <w:t>:</w:t>
      </w:r>
      <w:r w:rsidRPr="00DF1B01">
        <w:rPr>
          <w:b/>
          <w:bCs/>
        </w:rPr>
        <w:tab/>
      </w:r>
      <w:r w:rsidRPr="00691D8D">
        <w:rPr>
          <w:b/>
          <w:bCs/>
          <w:lang w:eastAsia="zh-CN"/>
        </w:rPr>
        <w:t xml:space="preserve">SNR range is one of the bottle </w:t>
      </w:r>
      <w:proofErr w:type="gramStart"/>
      <w:r w:rsidRPr="00691D8D">
        <w:rPr>
          <w:b/>
          <w:bCs/>
          <w:lang w:eastAsia="zh-CN"/>
        </w:rPr>
        <w:t>neck</w:t>
      </w:r>
      <w:proofErr w:type="gramEnd"/>
      <w:r w:rsidRPr="00691D8D">
        <w:rPr>
          <w:b/>
          <w:bCs/>
          <w:lang w:eastAsia="zh-CN"/>
        </w:rPr>
        <w:t xml:space="preserve"> for FR2 testability</w:t>
      </w:r>
      <w:r>
        <w:rPr>
          <w:b/>
          <w:bCs/>
          <w:lang w:eastAsia="zh-CN"/>
        </w:rPr>
        <w:t xml:space="preserve">, larger </w:t>
      </w:r>
      <w:r w:rsidRPr="00691D8D">
        <w:rPr>
          <w:b/>
          <w:bCs/>
          <w:lang w:eastAsia="zh-CN"/>
        </w:rPr>
        <w:t>radiating aperture diameter D and larger QZ size for VSAT may deteriorate this further.</w:t>
      </w:r>
    </w:p>
    <w:p w14:paraId="179778A7" w14:textId="77777777" w:rsidR="00E46750" w:rsidRPr="00587BB2" w:rsidRDefault="00E46750" w:rsidP="00E46750">
      <w:pPr>
        <w:spacing w:after="120"/>
        <w:ind w:left="1418" w:hanging="1418"/>
        <w:rPr>
          <w:b/>
          <w:bCs/>
          <w:lang w:eastAsia="zh-CN"/>
        </w:rPr>
      </w:pPr>
      <w:r>
        <w:rPr>
          <w:b/>
          <w:bCs/>
        </w:rPr>
        <w:t>Proposal 2</w:t>
      </w:r>
      <w:r w:rsidRPr="00DF1B01">
        <w:rPr>
          <w:b/>
          <w:bCs/>
        </w:rPr>
        <w:t>:</w:t>
      </w:r>
      <w:r w:rsidRPr="00DF1B01">
        <w:rPr>
          <w:b/>
          <w:bCs/>
        </w:rPr>
        <w:tab/>
      </w:r>
      <w:r>
        <w:rPr>
          <w:rFonts w:eastAsiaTheme="minorEastAsia"/>
          <w:b/>
          <w:bCs/>
          <w:lang w:eastAsia="zh-CN"/>
        </w:rPr>
        <w:t xml:space="preserve">RAN4 </w:t>
      </w:r>
      <w:r>
        <w:rPr>
          <w:rFonts w:eastAsiaTheme="minorEastAsia" w:hint="eastAsia"/>
          <w:b/>
          <w:bCs/>
          <w:lang w:eastAsia="zh-CN"/>
        </w:rPr>
        <w:t>need</w:t>
      </w:r>
      <w:r>
        <w:rPr>
          <w:rFonts w:eastAsiaTheme="minorEastAsia"/>
          <w:b/>
          <w:bCs/>
          <w:lang w:eastAsia="zh-CN"/>
        </w:rPr>
        <w:t>s to discuss the radiating aperture diameter assumption and QZ size for the evaluation of minimum range length and SNR range</w:t>
      </w:r>
      <w:r w:rsidRPr="003D15EA">
        <w:rPr>
          <w:rFonts w:eastAsiaTheme="minorEastAsia"/>
          <w:b/>
          <w:bCs/>
          <w:lang w:eastAsia="zh-CN"/>
        </w:rPr>
        <w:t>.</w:t>
      </w:r>
    </w:p>
    <w:p w14:paraId="71C0146E" w14:textId="77777777" w:rsidR="00E46750" w:rsidRPr="00587BB2" w:rsidRDefault="00E46750" w:rsidP="00E46750">
      <w:pPr>
        <w:spacing w:after="120"/>
        <w:ind w:left="1418" w:hanging="1418"/>
        <w:rPr>
          <w:b/>
          <w:bCs/>
          <w:lang w:eastAsia="zh-CN"/>
        </w:rPr>
      </w:pPr>
      <w:r>
        <w:rPr>
          <w:b/>
          <w:bCs/>
        </w:rPr>
        <w:t>Proposal 3</w:t>
      </w:r>
      <w:r w:rsidRPr="00DF1B01">
        <w:rPr>
          <w:b/>
          <w:bCs/>
        </w:rPr>
        <w:t>:</w:t>
      </w:r>
      <w:r w:rsidRPr="00DF1B01">
        <w:rPr>
          <w:b/>
          <w:bCs/>
        </w:rPr>
        <w:tab/>
      </w:r>
      <w:r>
        <w:rPr>
          <w:rFonts w:eastAsiaTheme="minorEastAsia"/>
          <w:b/>
          <w:bCs/>
          <w:lang w:eastAsia="zh-CN"/>
        </w:rPr>
        <w:t xml:space="preserve">RAN4 </w:t>
      </w:r>
      <w:r>
        <w:rPr>
          <w:rFonts w:eastAsiaTheme="minorEastAsia" w:hint="eastAsia"/>
          <w:b/>
          <w:bCs/>
          <w:lang w:eastAsia="zh-CN"/>
        </w:rPr>
        <w:t>need</w:t>
      </w:r>
      <w:r>
        <w:rPr>
          <w:rFonts w:eastAsiaTheme="minorEastAsia"/>
          <w:b/>
          <w:bCs/>
          <w:lang w:eastAsia="zh-CN"/>
        </w:rPr>
        <w:t>s to discuss if the centre of radiation aperture to be aligned with QZ centre (like white-box approach)</w:t>
      </w:r>
    </w:p>
    <w:p w14:paraId="3FCF5AB7" w14:textId="77777777" w:rsidR="00E46750" w:rsidRDefault="00E46750" w:rsidP="00E46750">
      <w:pPr>
        <w:spacing w:after="120"/>
        <w:ind w:left="1418" w:hanging="1418"/>
        <w:rPr>
          <w:lang w:eastAsia="zh-CN"/>
        </w:rPr>
      </w:pPr>
      <w:r>
        <w:rPr>
          <w:b/>
          <w:bCs/>
        </w:rPr>
        <w:t>Observation 3</w:t>
      </w:r>
      <w:r w:rsidRPr="00DF1B01">
        <w:rPr>
          <w:b/>
          <w:bCs/>
        </w:rPr>
        <w:t>:</w:t>
      </w:r>
      <w:r w:rsidRPr="00DF1B01">
        <w:rPr>
          <w:b/>
          <w:bCs/>
        </w:rPr>
        <w:tab/>
      </w:r>
      <w:r>
        <w:rPr>
          <w:b/>
          <w:bCs/>
          <w:lang w:eastAsia="zh-CN"/>
        </w:rPr>
        <w:t>the rational of beam peak search and measurement grid can be different between FR2 PC3 testing and Ku Ka VSAT testing</w:t>
      </w:r>
      <w:r w:rsidRPr="00691D8D">
        <w:rPr>
          <w:b/>
          <w:bCs/>
          <w:lang w:eastAsia="zh-CN"/>
        </w:rPr>
        <w:t>.</w:t>
      </w:r>
    </w:p>
    <w:p w14:paraId="10D7F58D" w14:textId="77777777" w:rsidR="00E46750" w:rsidRPr="00587BB2" w:rsidRDefault="00E46750" w:rsidP="00E46750">
      <w:pPr>
        <w:spacing w:after="120"/>
        <w:ind w:left="1418" w:hanging="1418"/>
        <w:rPr>
          <w:b/>
          <w:bCs/>
          <w:lang w:eastAsia="zh-CN"/>
        </w:rPr>
      </w:pPr>
      <w:r>
        <w:rPr>
          <w:b/>
          <w:bCs/>
        </w:rPr>
        <w:t>Proposal 4</w:t>
      </w:r>
      <w:r w:rsidRPr="00DF1B01">
        <w:rPr>
          <w:b/>
          <w:bCs/>
        </w:rPr>
        <w:t>:</w:t>
      </w:r>
      <w:r w:rsidRPr="00DF1B01">
        <w:rPr>
          <w:b/>
          <w:bCs/>
        </w:rPr>
        <w:tab/>
      </w:r>
      <w:r>
        <w:rPr>
          <w:rFonts w:eastAsiaTheme="minorEastAsia"/>
          <w:b/>
          <w:bCs/>
          <w:lang w:eastAsia="zh-CN"/>
        </w:rPr>
        <w:t xml:space="preserve">RAN4 </w:t>
      </w:r>
      <w:r>
        <w:rPr>
          <w:rFonts w:eastAsiaTheme="minorEastAsia" w:hint="eastAsia"/>
          <w:b/>
          <w:bCs/>
          <w:lang w:eastAsia="zh-CN"/>
        </w:rPr>
        <w:t>need</w:t>
      </w:r>
      <w:r>
        <w:rPr>
          <w:rFonts w:eastAsiaTheme="minorEastAsia"/>
          <w:b/>
          <w:bCs/>
          <w:lang w:eastAsia="zh-CN"/>
        </w:rPr>
        <w:t>s to discuss if beam peak search for VSAT testing can be skipped and only focus on the single set of measurement grid.</w:t>
      </w:r>
    </w:p>
    <w:p w14:paraId="70BBC14D" w14:textId="1AA62A25" w:rsidR="00E46750" w:rsidRDefault="00E46750" w:rsidP="00E46750">
      <w:pPr>
        <w:spacing w:after="120"/>
        <w:ind w:left="1418" w:hanging="1418"/>
        <w:rPr>
          <w:lang w:eastAsia="zh-CN"/>
        </w:rPr>
      </w:pPr>
      <w:r>
        <w:rPr>
          <w:b/>
          <w:bCs/>
        </w:rPr>
        <w:t>Observation 4</w:t>
      </w:r>
      <w:r w:rsidRPr="00DF1B01">
        <w:rPr>
          <w:b/>
          <w:bCs/>
        </w:rPr>
        <w:t>:</w:t>
      </w:r>
      <w:r w:rsidRPr="00DF1B01">
        <w:rPr>
          <w:b/>
          <w:bCs/>
        </w:rPr>
        <w:tab/>
      </w:r>
      <w:r w:rsidR="005D5826">
        <w:rPr>
          <w:b/>
          <w:bCs/>
          <w:lang w:eastAsia="zh-CN"/>
        </w:rPr>
        <w:t>Many testability challenges on circular polarization have been identified in FR2 testing study item and FR1 NTN OTA testing work item</w:t>
      </w:r>
    </w:p>
    <w:p w14:paraId="7EE018E4" w14:textId="705BC939" w:rsidR="00587BB2" w:rsidRPr="00E46750" w:rsidRDefault="00E46750" w:rsidP="00587BB2">
      <w:pPr>
        <w:spacing w:after="120"/>
        <w:ind w:left="1418" w:hanging="1418"/>
        <w:rPr>
          <w:lang w:eastAsia="zh-CN"/>
        </w:rPr>
      </w:pPr>
      <w:r>
        <w:rPr>
          <w:b/>
          <w:bCs/>
        </w:rPr>
        <w:t>Proposal 5</w:t>
      </w:r>
      <w:r w:rsidRPr="00DF1B01">
        <w:rPr>
          <w:b/>
          <w:bCs/>
        </w:rPr>
        <w:t>:</w:t>
      </w:r>
      <w:r w:rsidRPr="00DF1B01">
        <w:rPr>
          <w:b/>
          <w:bCs/>
        </w:rPr>
        <w:tab/>
      </w:r>
      <w:r>
        <w:rPr>
          <w:b/>
          <w:bCs/>
        </w:rPr>
        <w:t xml:space="preserve">keep </w:t>
      </w:r>
      <w:r w:rsidRPr="00E008EC">
        <w:rPr>
          <w:rFonts w:eastAsiaTheme="minorEastAsia"/>
          <w:b/>
          <w:bCs/>
          <w:lang w:eastAsia="zh-CN"/>
        </w:rPr>
        <w:t xml:space="preserve">linear polarization </w:t>
      </w:r>
      <w:r>
        <w:rPr>
          <w:rFonts w:eastAsiaTheme="minorEastAsia"/>
          <w:b/>
          <w:bCs/>
          <w:lang w:eastAsia="zh-CN"/>
        </w:rPr>
        <w:t>as</w:t>
      </w:r>
      <w:r w:rsidRPr="00E008EC">
        <w:rPr>
          <w:rFonts w:eastAsiaTheme="minorEastAsia"/>
          <w:b/>
          <w:bCs/>
          <w:lang w:eastAsia="zh-CN"/>
        </w:rPr>
        <w:t xml:space="preserve"> the baseline. RAN4 should carefully examine the testability challenges for circular polarization before moving to next step.</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2E27A979" w:rsidR="00C339B9" w:rsidRDefault="000A3316" w:rsidP="000932A9">
      <w:pPr>
        <w:pStyle w:val="21"/>
        <w:overflowPunct w:val="0"/>
        <w:autoSpaceDE w:val="0"/>
        <w:autoSpaceDN w:val="0"/>
        <w:adjustRightInd w:val="0"/>
        <w:spacing w:line="240" w:lineRule="auto"/>
        <w:ind w:leftChars="-10" w:left="264"/>
        <w:jc w:val="left"/>
        <w:textAlignment w:val="baseline"/>
        <w:rPr>
          <w:rFonts w:eastAsia="Malgun Gothic"/>
          <w:lang w:eastAsia="ko-KR"/>
        </w:rPr>
      </w:pPr>
      <w:r w:rsidRPr="00C52357">
        <w:rPr>
          <w:rFonts w:eastAsia="Malgun Gothic"/>
          <w:lang w:eastAsia="ko-KR"/>
        </w:rPr>
        <w:t xml:space="preserve">[1] </w:t>
      </w:r>
      <w:r w:rsidR="0023062A">
        <w:rPr>
          <w:lang w:eastAsia="zh-CN"/>
        </w:rPr>
        <w:t>RP-252903</w:t>
      </w:r>
      <w:r w:rsidR="00240ACF">
        <w:rPr>
          <w:rFonts w:eastAsia="Malgun Gothic"/>
          <w:lang w:eastAsia="ko-KR"/>
        </w:rPr>
        <w:tab/>
      </w:r>
      <w:r w:rsidR="0023062A" w:rsidRPr="0023062A">
        <w:rPr>
          <w:rFonts w:eastAsia="Malgun Gothic"/>
          <w:lang w:eastAsia="ko-KR"/>
        </w:rPr>
        <w:t>WID: Enhancement of UE OTA test method and requirements for NR</w:t>
      </w:r>
      <w:r w:rsidR="0023062A">
        <w:rPr>
          <w:rFonts w:eastAsia="Malgun Gothic"/>
          <w:lang w:eastAsia="ko-KR"/>
        </w:rPr>
        <w:t>,</w:t>
      </w:r>
      <w:r w:rsidR="000932A9">
        <w:rPr>
          <w:rFonts w:eastAsia="Malgun Gothic"/>
          <w:lang w:eastAsia="ko-KR"/>
        </w:rPr>
        <w:tab/>
      </w:r>
      <w:r w:rsidR="0023062A">
        <w:rPr>
          <w:rFonts w:eastAsia="Malgun Gothic"/>
          <w:lang w:eastAsia="ko-KR"/>
        </w:rPr>
        <w:t xml:space="preserve"> </w:t>
      </w:r>
      <w:r w:rsidR="006A35D8">
        <w:rPr>
          <w:rFonts w:eastAsia="Malgun Gothic"/>
          <w:lang w:eastAsia="ko-KR"/>
        </w:rPr>
        <w:t>RAN#10</w:t>
      </w:r>
      <w:r w:rsidR="00240ACF">
        <w:rPr>
          <w:rFonts w:eastAsia="Malgun Gothic"/>
          <w:lang w:eastAsia="ko-KR"/>
        </w:rPr>
        <w:t>9</w:t>
      </w:r>
    </w:p>
    <w:p w14:paraId="7189FF35" w14:textId="0932947A" w:rsidR="00587BB2" w:rsidRPr="00832D1C" w:rsidRDefault="00587BB2" w:rsidP="000932A9">
      <w:pPr>
        <w:pStyle w:val="21"/>
        <w:overflowPunct w:val="0"/>
        <w:autoSpaceDE w:val="0"/>
        <w:autoSpaceDN w:val="0"/>
        <w:adjustRightInd w:val="0"/>
        <w:spacing w:line="240" w:lineRule="auto"/>
        <w:ind w:leftChars="-10" w:left="264"/>
        <w:jc w:val="left"/>
        <w:textAlignment w:val="baseline"/>
      </w:pPr>
      <w:r>
        <w:rPr>
          <w:rFonts w:eastAsiaTheme="minorEastAsia" w:hint="eastAsia"/>
          <w:lang w:eastAsia="zh-CN"/>
        </w:rPr>
        <w:t>[</w:t>
      </w:r>
      <w:r>
        <w:rPr>
          <w:rFonts w:eastAsiaTheme="minorEastAsia"/>
          <w:lang w:eastAsia="zh-CN"/>
        </w:rPr>
        <w:t>2</w:t>
      </w:r>
      <w:r w:rsidRPr="00832D1C">
        <w:t xml:space="preserve">] </w:t>
      </w:r>
      <w:r w:rsidR="0023062A">
        <w:t>TR38.810</w:t>
      </w:r>
      <w:r w:rsidR="00F96E2D">
        <w:tab/>
      </w:r>
      <w:r w:rsidR="00F96E2D">
        <w:tab/>
      </w:r>
      <w:r w:rsidR="00F96E2D" w:rsidRPr="00F96E2D">
        <w:t>Study on test methods</w:t>
      </w:r>
    </w:p>
    <w:sectPr w:rsidR="00587BB2" w:rsidRPr="00832D1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90FB2" w14:textId="77777777" w:rsidR="009A1277" w:rsidRDefault="009A1277" w:rsidP="00FC2656">
      <w:pPr>
        <w:spacing w:after="0" w:line="240" w:lineRule="auto"/>
      </w:pPr>
      <w:r>
        <w:separator/>
      </w:r>
    </w:p>
  </w:endnote>
  <w:endnote w:type="continuationSeparator" w:id="0">
    <w:p w14:paraId="339866A9" w14:textId="77777777" w:rsidR="009A1277" w:rsidRDefault="009A127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C402" w14:textId="77777777" w:rsidR="009A1277" w:rsidRDefault="009A1277" w:rsidP="00FC2656">
      <w:pPr>
        <w:spacing w:after="0" w:line="240" w:lineRule="auto"/>
      </w:pPr>
      <w:r>
        <w:separator/>
      </w:r>
    </w:p>
  </w:footnote>
  <w:footnote w:type="continuationSeparator" w:id="0">
    <w:p w14:paraId="0B948E21" w14:textId="77777777" w:rsidR="009A1277" w:rsidRDefault="009A127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3"/>
  </w:num>
  <w:num w:numId="3">
    <w:abstractNumId w:val="32"/>
  </w:num>
  <w:num w:numId="4">
    <w:abstractNumId w:val="11"/>
  </w:num>
  <w:num w:numId="5">
    <w:abstractNumId w:val="31"/>
  </w:num>
  <w:num w:numId="6">
    <w:abstractNumId w:val="28"/>
  </w:num>
  <w:num w:numId="7">
    <w:abstractNumId w:val="26"/>
  </w:num>
  <w:num w:numId="8">
    <w:abstractNumId w:val="30"/>
  </w:num>
  <w:num w:numId="9">
    <w:abstractNumId w:val="34"/>
  </w:num>
  <w:num w:numId="10">
    <w:abstractNumId w:val="17"/>
  </w:num>
  <w:num w:numId="11">
    <w:abstractNumId w:val="19"/>
  </w:num>
  <w:num w:numId="12">
    <w:abstractNumId w:val="4"/>
  </w:num>
  <w:num w:numId="13">
    <w:abstractNumId w:val="24"/>
  </w:num>
  <w:num w:numId="14">
    <w:abstractNumId w:val="2"/>
  </w:num>
  <w:num w:numId="15">
    <w:abstractNumId w:val="27"/>
  </w:num>
  <w:num w:numId="16">
    <w:abstractNumId w:val="1"/>
  </w:num>
  <w:num w:numId="17">
    <w:abstractNumId w:val="23"/>
  </w:num>
  <w:num w:numId="18">
    <w:abstractNumId w:val="14"/>
  </w:num>
  <w:num w:numId="19">
    <w:abstractNumId w:val="25"/>
  </w:num>
  <w:num w:numId="20">
    <w:abstractNumId w:val="3"/>
  </w:num>
  <w:num w:numId="21">
    <w:abstractNumId w:val="37"/>
  </w:num>
  <w:num w:numId="22">
    <w:abstractNumId w:val="13"/>
  </w:num>
  <w:num w:numId="23">
    <w:abstractNumId w:val="12"/>
  </w:num>
  <w:num w:numId="24">
    <w:abstractNumId w:val="6"/>
  </w:num>
  <w:num w:numId="25">
    <w:abstractNumId w:val="35"/>
  </w:num>
  <w:num w:numId="26">
    <w:abstractNumId w:val="15"/>
  </w:num>
  <w:num w:numId="27">
    <w:abstractNumId w:val="36"/>
  </w:num>
  <w:num w:numId="28">
    <w:abstractNumId w:val="16"/>
  </w:num>
  <w:num w:numId="29">
    <w:abstractNumId w:val="20"/>
  </w:num>
  <w:num w:numId="30">
    <w:abstractNumId w:val="21"/>
  </w:num>
  <w:num w:numId="31">
    <w:abstractNumId w:val="8"/>
  </w:num>
  <w:num w:numId="32">
    <w:abstractNumId w:val="29"/>
  </w:num>
  <w:num w:numId="33">
    <w:abstractNumId w:val="22"/>
  </w:num>
  <w:num w:numId="34">
    <w:abstractNumId w:val="7"/>
  </w:num>
  <w:num w:numId="35">
    <w:abstractNumId w:val="5"/>
  </w:num>
  <w:num w:numId="36">
    <w:abstractNumId w:val="0"/>
  </w:num>
  <w:num w:numId="37">
    <w:abstractNumId w:val="9"/>
  </w:num>
  <w:num w:numId="3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07D8C"/>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2A9"/>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069"/>
    <w:rsid w:val="000C2553"/>
    <w:rsid w:val="000C362A"/>
    <w:rsid w:val="000C38C3"/>
    <w:rsid w:val="000C5C42"/>
    <w:rsid w:val="000C69F7"/>
    <w:rsid w:val="000C6E14"/>
    <w:rsid w:val="000C758B"/>
    <w:rsid w:val="000C7E08"/>
    <w:rsid w:val="000D05F6"/>
    <w:rsid w:val="000D09FD"/>
    <w:rsid w:val="000D0F50"/>
    <w:rsid w:val="000D1436"/>
    <w:rsid w:val="000D28BD"/>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63CA"/>
    <w:rsid w:val="001C7CAD"/>
    <w:rsid w:val="001D0363"/>
    <w:rsid w:val="001D12B4"/>
    <w:rsid w:val="001D409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2A"/>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096D"/>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11A2"/>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87BB2"/>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219"/>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5826"/>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1D8D"/>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8F7"/>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2F53"/>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D70"/>
    <w:rsid w:val="00794501"/>
    <w:rsid w:val="00795CCD"/>
    <w:rsid w:val="0079701B"/>
    <w:rsid w:val="00797676"/>
    <w:rsid w:val="00797C64"/>
    <w:rsid w:val="007A0938"/>
    <w:rsid w:val="007A1EAA"/>
    <w:rsid w:val="007A265C"/>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16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2D1C"/>
    <w:rsid w:val="00833FAF"/>
    <w:rsid w:val="00834E84"/>
    <w:rsid w:val="008355EA"/>
    <w:rsid w:val="00835D12"/>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62"/>
    <w:rsid w:val="00884611"/>
    <w:rsid w:val="00884648"/>
    <w:rsid w:val="008852E6"/>
    <w:rsid w:val="0088566C"/>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3625"/>
    <w:rsid w:val="009638D6"/>
    <w:rsid w:val="00963966"/>
    <w:rsid w:val="00965E08"/>
    <w:rsid w:val="00970B6F"/>
    <w:rsid w:val="00970EE7"/>
    <w:rsid w:val="0097102B"/>
    <w:rsid w:val="0097408E"/>
    <w:rsid w:val="00974BB2"/>
    <w:rsid w:val="00974FA7"/>
    <w:rsid w:val="009752A5"/>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277"/>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037F"/>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2D05"/>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1190"/>
    <w:rsid w:val="00CF1251"/>
    <w:rsid w:val="00CF212D"/>
    <w:rsid w:val="00CF2B67"/>
    <w:rsid w:val="00CF383C"/>
    <w:rsid w:val="00CF4156"/>
    <w:rsid w:val="00CF5550"/>
    <w:rsid w:val="00D0036C"/>
    <w:rsid w:val="00D02EF7"/>
    <w:rsid w:val="00D03D00"/>
    <w:rsid w:val="00D04B45"/>
    <w:rsid w:val="00D04F5F"/>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5F9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3A89"/>
    <w:rsid w:val="00E13C76"/>
    <w:rsid w:val="00E14EB8"/>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3DCE"/>
    <w:rsid w:val="00E45C7E"/>
    <w:rsid w:val="00E46750"/>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1080"/>
    <w:rsid w:val="00EE2A3B"/>
    <w:rsid w:val="00EE4A42"/>
    <w:rsid w:val="00EF02BB"/>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3F0"/>
    <w:rsid w:val="00F115F5"/>
    <w:rsid w:val="00F118B0"/>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rsid w:val="006B36F3"/>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4</Pages>
  <Words>1454</Words>
  <Characters>8293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179</cp:revision>
  <cp:lastPrinted>2019-04-25T01:09:00Z</cp:lastPrinted>
  <dcterms:created xsi:type="dcterms:W3CDTF">2025-09-26T05:24:00Z</dcterms:created>
  <dcterms:modified xsi:type="dcterms:W3CDTF">2025-10-03T03:13:00Z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